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A5" w:rsidRDefault="00A913A5" w:rsidP="00A9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00">
        <w:rPr>
          <w:rFonts w:ascii="Times New Roman" w:hAnsi="Times New Roman" w:cs="Times New Roman"/>
          <w:b/>
          <w:sz w:val="24"/>
          <w:szCs w:val="24"/>
        </w:rPr>
        <w:t>Izraksts 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3A5" w:rsidRDefault="00A913A5" w:rsidP="00A9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„DAUGAVPILS NOVADA TERITORIJAS PLĀNOJUMS 2012.-</w:t>
      </w:r>
      <w:r w:rsidRPr="00F65220">
        <w:rPr>
          <w:rFonts w:ascii="Times New Roman" w:hAnsi="Times New Roman" w:cs="Times New Roman"/>
          <w:sz w:val="24"/>
          <w:szCs w:val="24"/>
        </w:rPr>
        <w:t>2023.gadam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3A5" w:rsidRPr="00F65220" w:rsidRDefault="00A913A5" w:rsidP="00A9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20">
        <w:rPr>
          <w:rFonts w:ascii="Times New Roman" w:hAnsi="Times New Roman" w:cs="Times New Roman"/>
          <w:sz w:val="24"/>
          <w:szCs w:val="24"/>
        </w:rPr>
        <w:t>3.sējums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65220">
        <w:rPr>
          <w:rFonts w:ascii="Times New Roman" w:hAnsi="Times New Roman" w:cs="Times New Roman"/>
          <w:sz w:val="24"/>
          <w:szCs w:val="24"/>
        </w:rPr>
        <w:t>TERITORIJAS APBŪVES UN IZMANTOŠANAS NOTEIKUMI</w:t>
      </w:r>
      <w:r>
        <w:rPr>
          <w:rFonts w:ascii="Times New Roman" w:hAnsi="Times New Roman" w:cs="Times New Roman"/>
          <w:sz w:val="24"/>
          <w:szCs w:val="24"/>
        </w:rPr>
        <w:t>””</w:t>
      </w:r>
    </w:p>
    <w:p w:rsidR="00A913A5" w:rsidRPr="00F65220" w:rsidRDefault="00A913A5" w:rsidP="00A9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20">
        <w:rPr>
          <w:rFonts w:ascii="Times New Roman" w:hAnsi="Times New Roman" w:cs="Times New Roman"/>
          <w:sz w:val="24"/>
          <w:szCs w:val="24"/>
        </w:rPr>
        <w:t>3.pielikums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20">
        <w:rPr>
          <w:rFonts w:ascii="Times New Roman" w:hAnsi="Times New Roman" w:cs="Times New Roman"/>
          <w:sz w:val="24"/>
          <w:szCs w:val="24"/>
        </w:rPr>
        <w:t>Daugavpils novada domes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20">
        <w:rPr>
          <w:rFonts w:ascii="Times New Roman" w:hAnsi="Times New Roman" w:cs="Times New Roman"/>
          <w:sz w:val="24"/>
          <w:szCs w:val="24"/>
        </w:rPr>
        <w:t>2014.gada 29.maija lēmumam Nr.489</w:t>
      </w:r>
    </w:p>
    <w:p w:rsidR="00A913A5" w:rsidRDefault="00A913A5" w:rsidP="00A9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20">
        <w:rPr>
          <w:rFonts w:ascii="Times New Roman" w:hAnsi="Times New Roman" w:cs="Times New Roman"/>
          <w:sz w:val="24"/>
          <w:szCs w:val="24"/>
        </w:rPr>
        <w:t>(protokols Nr.12., 1.&amp;)</w:t>
      </w:r>
    </w:p>
    <w:p w:rsidR="00A913A5" w:rsidRDefault="00A913A5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18" w:rsidRPr="00A913A5" w:rsidRDefault="00C57518" w:rsidP="00C57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3A5">
        <w:rPr>
          <w:rFonts w:ascii="Times New Roman" w:hAnsi="Times New Roman" w:cs="Times New Roman"/>
          <w:b/>
          <w:sz w:val="24"/>
          <w:szCs w:val="24"/>
        </w:rPr>
        <w:t>4.2.3. Aizsargjoslas (aizsardzības zonas) ap kultūras pieminekļiem</w:t>
      </w:r>
    </w:p>
    <w:p w:rsidR="00A913A5" w:rsidRPr="00C57518" w:rsidRDefault="00A913A5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456. Aizsargjoslas platums ap kultūras pieminekļiem ir 500 metri. </w:t>
      </w:r>
    </w:p>
    <w:p w:rsidR="00A913A5" w:rsidRPr="00C57518" w:rsidRDefault="00A913A5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18" w:rsidRP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457. Valsts nozīmes arhitektūras piemineklim Vecsalienas muižas pils (Nr.8963) ir </w:t>
      </w:r>
    </w:p>
    <w:p w:rsidR="00C57518" w:rsidRP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noteikta individuālā aizsardzības zona (sk.Grafiskās daļas karti „Vecsalienas </w:t>
      </w:r>
    </w:p>
    <w:p w:rsid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pagasta teritorijas plānotā (atļautā) izmantošana”).</w:t>
      </w:r>
    </w:p>
    <w:p w:rsidR="00A913A5" w:rsidRPr="00C57518" w:rsidRDefault="00A913A5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18" w:rsidRP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458. Jebkuru saimniecisko darbību aizsargjoslās ap kultūras pieminekļiem drīkst veikt </w:t>
      </w:r>
    </w:p>
    <w:p w:rsid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tikai ar Valsts kultūras pieminekļu aizsardzības inspekcijas un kultūras pieminekļa īpašnieka atļauju.</w:t>
      </w:r>
    </w:p>
    <w:p w:rsidR="00A913A5" w:rsidRPr="00C57518" w:rsidRDefault="00A913A5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18" w:rsidRP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459. Kultūras pieminekļu aizsargjoslu teritorijās nav pieņemama tāda saimnieciskā </w:t>
      </w:r>
    </w:p>
    <w:p w:rsid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darbība, kas var negatīvi ietekmēt kultūras pieminekli vai mazināt kultūrvēsturiskās ainavas vērtību. </w:t>
      </w:r>
    </w:p>
    <w:p w:rsidR="00A913A5" w:rsidRPr="00C57518" w:rsidRDefault="00A913A5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18" w:rsidRP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460. Saimnieciskā darbība kultūras pieminekļu aizsargjoslā plānojama saglabājot </w:t>
      </w:r>
    </w:p>
    <w:p w:rsid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kultūras piemineklim atbilstošo vidi, kā arī nodrošinot pieminekļa vizuālo uztveri.</w:t>
      </w:r>
    </w:p>
    <w:p w:rsidR="00A913A5" w:rsidRPr="00C57518" w:rsidRDefault="00A913A5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18" w:rsidRP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461. Kultūras pieminekļu aizsardzības zonā esošo būvju pārveidošanu to īpašnieki, </w:t>
      </w:r>
    </w:p>
    <w:p w:rsidR="00C57518" w:rsidRPr="00C57518" w:rsidRDefault="00C57518" w:rsidP="00C5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valdītāji vai lietotāji veic saskaņā ar likumu “Par kultūras pieminekļu aizsardzību”.</w:t>
      </w:r>
    </w:p>
    <w:sectPr w:rsidR="00C57518" w:rsidRPr="00C57518" w:rsidSect="00B63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7518"/>
    <w:rsid w:val="00A913A5"/>
    <w:rsid w:val="00B638B7"/>
    <w:rsid w:val="00C5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2014-10-03T10:19:00Z</dcterms:created>
  <dcterms:modified xsi:type="dcterms:W3CDTF">2014-10-03T10:37:00Z</dcterms:modified>
</cp:coreProperties>
</file>