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26"/>
      </w:tblGrid>
      <w:tr w:rsidR="00B47520" w:rsidRPr="005459B3" w:rsidTr="000673D7">
        <w:trPr>
          <w:trHeight w:val="766"/>
          <w:jc w:val="center"/>
        </w:trPr>
        <w:tc>
          <w:tcPr>
            <w:tcW w:w="9526" w:type="dxa"/>
            <w:tcBorders>
              <w:top w:val="nil"/>
              <w:left w:val="nil"/>
              <w:right w:val="nil"/>
            </w:tcBorders>
          </w:tcPr>
          <w:p w:rsidR="00B47520" w:rsidRPr="005459B3" w:rsidRDefault="00B47520" w:rsidP="000673D7">
            <w:pPr>
              <w:jc w:val="center"/>
              <w:rPr>
                <w:rFonts w:ascii="Arial" w:hAnsi="Arial" w:cs="Arial"/>
                <w:szCs w:val="28"/>
              </w:rPr>
            </w:pPr>
            <w:r w:rsidRPr="005459B3">
              <w:rPr>
                <w:rFonts w:ascii="Arial" w:hAnsi="Arial" w:cs="Arial"/>
                <w:noProof/>
                <w:szCs w:val="28"/>
                <w:lang w:eastAsia="lv-LV"/>
              </w:rPr>
              <w:drawing>
                <wp:inline distT="0" distB="0" distL="0" distR="0" wp14:anchorId="485B47A2" wp14:editId="70D7EBB0">
                  <wp:extent cx="758190" cy="9061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 cy="906145"/>
                          </a:xfrm>
                          <a:prstGeom prst="rect">
                            <a:avLst/>
                          </a:prstGeom>
                          <a:noFill/>
                          <a:ln>
                            <a:noFill/>
                          </a:ln>
                        </pic:spPr>
                      </pic:pic>
                    </a:graphicData>
                  </a:graphic>
                </wp:inline>
              </w:drawing>
            </w:r>
          </w:p>
          <w:p w:rsidR="00B47520" w:rsidRPr="005459B3" w:rsidRDefault="00B47520" w:rsidP="000673D7">
            <w:pPr>
              <w:jc w:val="center"/>
              <w:rPr>
                <w:rFonts w:ascii="Arial" w:hAnsi="Arial" w:cs="Arial"/>
                <w:szCs w:val="28"/>
              </w:rPr>
            </w:pPr>
          </w:p>
          <w:p w:rsidR="00B47520" w:rsidRPr="005459B3" w:rsidRDefault="00B47520" w:rsidP="000673D7">
            <w:pPr>
              <w:spacing w:before="60" w:after="60"/>
              <w:jc w:val="center"/>
              <w:rPr>
                <w:rFonts w:ascii="Arial" w:hAnsi="Arial" w:cs="Arial"/>
                <w:sz w:val="22"/>
                <w:szCs w:val="22"/>
              </w:rPr>
            </w:pPr>
            <w:r w:rsidRPr="005459B3">
              <w:rPr>
                <w:rFonts w:ascii="Arial" w:hAnsi="Arial" w:cs="Arial"/>
                <w:sz w:val="22"/>
                <w:szCs w:val="22"/>
              </w:rPr>
              <w:t>LATVIJAS   REPUBLIKA</w:t>
            </w:r>
          </w:p>
          <w:p w:rsidR="00B47520" w:rsidRPr="005459B3" w:rsidRDefault="00B47520" w:rsidP="000673D7">
            <w:pPr>
              <w:spacing w:before="60" w:after="60"/>
              <w:jc w:val="center"/>
              <w:rPr>
                <w:rFonts w:ascii="Arial" w:hAnsi="Arial" w:cs="Arial"/>
                <w:b/>
                <w:sz w:val="26"/>
                <w:szCs w:val="26"/>
              </w:rPr>
            </w:pPr>
            <w:r w:rsidRPr="005459B3">
              <w:rPr>
                <w:rFonts w:ascii="Arial" w:hAnsi="Arial" w:cs="Arial"/>
                <w:b/>
                <w:sz w:val="26"/>
                <w:szCs w:val="26"/>
              </w:rPr>
              <w:t>DAUGAVPILS NOVADA DOME</w:t>
            </w:r>
          </w:p>
        </w:tc>
      </w:tr>
      <w:tr w:rsidR="00B47520" w:rsidRPr="005459B3" w:rsidTr="000673D7">
        <w:trPr>
          <w:trHeight w:val="399"/>
          <w:jc w:val="center"/>
        </w:trPr>
        <w:tc>
          <w:tcPr>
            <w:tcW w:w="9526" w:type="dxa"/>
            <w:tcBorders>
              <w:top w:val="single" w:sz="4" w:space="0" w:color="auto"/>
              <w:left w:val="nil"/>
              <w:bottom w:val="nil"/>
              <w:right w:val="nil"/>
            </w:tcBorders>
          </w:tcPr>
          <w:p w:rsidR="00B47520" w:rsidRPr="005459B3" w:rsidRDefault="00B47520" w:rsidP="000673D7">
            <w:pPr>
              <w:snapToGrid w:val="0"/>
              <w:spacing w:before="60" w:line="480" w:lineRule="auto"/>
              <w:jc w:val="center"/>
            </w:pPr>
            <w:proofErr w:type="spellStart"/>
            <w:r w:rsidRPr="005459B3">
              <w:rPr>
                <w:rFonts w:ascii="Arial" w:hAnsi="Arial" w:cs="Arial"/>
                <w:sz w:val="16"/>
                <w:szCs w:val="16"/>
              </w:rPr>
              <w:t>Reģ</w:t>
            </w:r>
            <w:proofErr w:type="spellEnd"/>
            <w:r w:rsidRPr="005459B3">
              <w:rPr>
                <w:rFonts w:ascii="Arial" w:hAnsi="Arial" w:cs="Arial"/>
                <w:sz w:val="16"/>
                <w:szCs w:val="16"/>
              </w:rPr>
              <w:t xml:space="preserve">. Nr. 90009117568, Rīgas iela 2, Daugavpils, LV5401, tālr. 654 22238, fakss  654 76810, e-pasts: </w:t>
            </w:r>
            <w:hyperlink r:id="rId8" w:history="1">
              <w:r w:rsidRPr="005459B3">
                <w:rPr>
                  <w:rStyle w:val="Hyperlink"/>
                  <w:rFonts w:ascii="Arial" w:hAnsi="Arial" w:cs="Arial"/>
                  <w:sz w:val="16"/>
                  <w:szCs w:val="16"/>
                </w:rPr>
                <w:t>dome@dnd.lv</w:t>
              </w:r>
            </w:hyperlink>
            <w:r w:rsidRPr="005459B3">
              <w:rPr>
                <w:rFonts w:ascii="Arial" w:hAnsi="Arial" w:cs="Arial"/>
                <w:sz w:val="16"/>
                <w:szCs w:val="16"/>
              </w:rPr>
              <w:t>, www.dnd.lv</w:t>
            </w:r>
          </w:p>
        </w:tc>
      </w:tr>
    </w:tbl>
    <w:p w:rsidR="00B47520" w:rsidRPr="005459B3" w:rsidRDefault="00B47520" w:rsidP="00B47520">
      <w:pPr>
        <w:jc w:val="center"/>
        <w:rPr>
          <w:b/>
          <w:sz w:val="16"/>
          <w:szCs w:val="16"/>
        </w:rPr>
      </w:pPr>
    </w:p>
    <w:p w:rsidR="00B47520" w:rsidRPr="005459B3" w:rsidRDefault="00B47520" w:rsidP="00B47520">
      <w:pPr>
        <w:pStyle w:val="Title"/>
        <w:rPr>
          <w:b/>
          <w:bCs/>
          <w:sz w:val="24"/>
        </w:rPr>
      </w:pPr>
      <w:r w:rsidRPr="005459B3">
        <w:rPr>
          <w:b/>
          <w:bCs/>
          <w:sz w:val="24"/>
        </w:rPr>
        <w:t xml:space="preserve">Iepirkuma komisijas sēdes </w:t>
      </w:r>
    </w:p>
    <w:p w:rsidR="00B47520" w:rsidRPr="005459B3" w:rsidRDefault="00B47520" w:rsidP="00B47520">
      <w:pPr>
        <w:pStyle w:val="Subtitle"/>
        <w:rPr>
          <w:sz w:val="24"/>
        </w:rPr>
      </w:pPr>
    </w:p>
    <w:p w:rsidR="00B47520" w:rsidRPr="005459B3" w:rsidRDefault="00B47520" w:rsidP="00B47520">
      <w:pPr>
        <w:pStyle w:val="Subtitle"/>
        <w:rPr>
          <w:sz w:val="28"/>
        </w:rPr>
      </w:pPr>
      <w:r w:rsidRPr="005459B3">
        <w:rPr>
          <w:sz w:val="28"/>
        </w:rPr>
        <w:t>LĒMUMS</w:t>
      </w:r>
    </w:p>
    <w:p w:rsidR="00B47520" w:rsidRPr="005459B3" w:rsidRDefault="00B47520" w:rsidP="00B47520"/>
    <w:p w:rsidR="00B47520" w:rsidRPr="005459B3" w:rsidRDefault="00B47520" w:rsidP="00B47520">
      <w:r w:rsidRPr="005459B3">
        <w:t>Daugavpilī, 201</w:t>
      </w:r>
      <w:r w:rsidR="00611DE3">
        <w:t>6</w:t>
      </w:r>
      <w:r w:rsidRPr="005459B3">
        <w:t xml:space="preserve">. gada </w:t>
      </w:r>
      <w:r>
        <w:t>2</w:t>
      </w:r>
      <w:r w:rsidR="00C0696A">
        <w:t>2</w:t>
      </w:r>
      <w:r w:rsidRPr="005459B3">
        <w:t xml:space="preserve">. </w:t>
      </w:r>
      <w:r w:rsidR="00611DE3">
        <w:t>janvārī</w:t>
      </w:r>
      <w:r w:rsidRPr="005459B3">
        <w:t xml:space="preserve"> </w:t>
      </w:r>
      <w:r w:rsidRPr="005459B3">
        <w:tab/>
      </w:r>
      <w:r w:rsidRPr="005459B3">
        <w:tab/>
      </w:r>
      <w:r w:rsidRPr="005459B3">
        <w:tab/>
        <w:t xml:space="preserve">  </w:t>
      </w:r>
      <w:r w:rsidRPr="005459B3">
        <w:tab/>
      </w:r>
      <w:r w:rsidRPr="005459B3">
        <w:tab/>
      </w:r>
      <w:r w:rsidRPr="005459B3">
        <w:tab/>
      </w:r>
    </w:p>
    <w:p w:rsidR="00B47520" w:rsidRPr="005459B3" w:rsidRDefault="00B47520" w:rsidP="00B47520">
      <w:pPr>
        <w:rPr>
          <w:sz w:val="16"/>
          <w:szCs w:val="16"/>
        </w:rPr>
      </w:pPr>
      <w:r w:rsidRPr="005459B3">
        <w:rPr>
          <w:sz w:val="16"/>
          <w:szCs w:val="16"/>
        </w:rPr>
        <w:tab/>
      </w:r>
      <w:r w:rsidRPr="005459B3">
        <w:rPr>
          <w:sz w:val="16"/>
          <w:szCs w:val="16"/>
        </w:rPr>
        <w:tab/>
      </w:r>
      <w:r w:rsidRPr="005459B3">
        <w:rPr>
          <w:sz w:val="16"/>
          <w:szCs w:val="16"/>
        </w:rPr>
        <w:tab/>
      </w:r>
      <w:r w:rsidRPr="005459B3">
        <w:rPr>
          <w:sz w:val="16"/>
          <w:szCs w:val="16"/>
        </w:rPr>
        <w:tab/>
      </w:r>
      <w:r w:rsidRPr="005459B3">
        <w:rPr>
          <w:sz w:val="16"/>
          <w:szCs w:val="16"/>
        </w:rPr>
        <w:tab/>
      </w:r>
      <w:r w:rsidRPr="005459B3">
        <w:rPr>
          <w:sz w:val="16"/>
          <w:szCs w:val="16"/>
        </w:rPr>
        <w:tab/>
      </w:r>
      <w:r w:rsidRPr="005459B3">
        <w:rPr>
          <w:sz w:val="16"/>
          <w:szCs w:val="16"/>
        </w:rPr>
        <w:tab/>
      </w:r>
      <w:r w:rsidRPr="005459B3">
        <w:rPr>
          <w:sz w:val="16"/>
          <w:szCs w:val="16"/>
        </w:rPr>
        <w:tab/>
      </w:r>
      <w:r w:rsidRPr="005459B3">
        <w:rPr>
          <w:sz w:val="16"/>
          <w:szCs w:val="16"/>
        </w:rPr>
        <w:tab/>
      </w:r>
      <w:r w:rsidRPr="005459B3">
        <w:rPr>
          <w:sz w:val="16"/>
          <w:szCs w:val="16"/>
        </w:rPr>
        <w:tab/>
      </w:r>
      <w:r w:rsidRPr="005459B3">
        <w:rPr>
          <w:sz w:val="16"/>
          <w:szCs w:val="16"/>
        </w:rPr>
        <w:tab/>
      </w:r>
    </w:p>
    <w:p w:rsidR="00B47520" w:rsidRDefault="00B47520" w:rsidP="00B47520">
      <w:pPr>
        <w:ind w:firstLine="720"/>
        <w:rPr>
          <w:b/>
          <w:bCs/>
        </w:rPr>
      </w:pPr>
      <w:r>
        <w:rPr>
          <w:b/>
          <w:bCs/>
        </w:rPr>
        <w:t>1. Vispārīgā informācija:</w:t>
      </w:r>
    </w:p>
    <w:p w:rsidR="00B47520" w:rsidRPr="005459B3" w:rsidRDefault="00B47520" w:rsidP="00B47520">
      <w:pPr>
        <w:rPr>
          <w:b/>
          <w:bCs/>
        </w:rPr>
      </w:pPr>
      <w:r w:rsidRPr="005459B3">
        <w:rPr>
          <w:b/>
          <w:bCs/>
        </w:rPr>
        <w:t xml:space="preserve">Pasūtītājs: </w:t>
      </w:r>
      <w:r w:rsidRPr="005459B3">
        <w:t xml:space="preserve">Daugavpils novada dome, </w:t>
      </w:r>
      <w:proofErr w:type="spellStart"/>
      <w:r w:rsidRPr="005459B3">
        <w:t>reģ</w:t>
      </w:r>
      <w:proofErr w:type="spellEnd"/>
      <w:r w:rsidRPr="005459B3">
        <w:t xml:space="preserve">. Nr. 9000917568, Rīgas ielā 2, Daugavpils, </w:t>
      </w:r>
      <w:r w:rsidR="00256F73">
        <w:t xml:space="preserve">           </w:t>
      </w:r>
      <w:r w:rsidRPr="005459B3">
        <w:t>LV-5401.</w:t>
      </w:r>
    </w:p>
    <w:p w:rsidR="00B47520" w:rsidRDefault="00B47520" w:rsidP="00611DE3">
      <w:pPr>
        <w:pStyle w:val="Heading1"/>
        <w:rPr>
          <w:rFonts w:ascii="Times New Roman" w:hAnsi="Times New Roman" w:cs="Times New Roman"/>
          <w:b w:val="0"/>
          <w:sz w:val="24"/>
          <w:szCs w:val="24"/>
          <w:lang w:val="lv-LV"/>
        </w:rPr>
      </w:pPr>
      <w:r w:rsidRPr="005459B3">
        <w:rPr>
          <w:rFonts w:ascii="Times New Roman" w:hAnsi="Times New Roman" w:cs="Times New Roman"/>
          <w:sz w:val="24"/>
          <w:szCs w:val="24"/>
          <w:lang w:val="lv-LV"/>
        </w:rPr>
        <w:t>Iepirkuma nosaukums un priekšmets:</w:t>
      </w:r>
      <w:r w:rsidRPr="005459B3">
        <w:rPr>
          <w:rFonts w:ascii="Times New Roman" w:hAnsi="Times New Roman" w:cs="Times New Roman"/>
          <w:b w:val="0"/>
          <w:sz w:val="24"/>
          <w:szCs w:val="24"/>
          <w:lang w:val="lv-LV"/>
        </w:rPr>
        <w:t xml:space="preserve"> </w:t>
      </w:r>
      <w:r w:rsidR="00611DE3" w:rsidRPr="00611DE3">
        <w:rPr>
          <w:rFonts w:ascii="Times New Roman" w:hAnsi="Times New Roman" w:cs="Times New Roman"/>
          <w:b w:val="0"/>
          <w:sz w:val="24"/>
          <w:szCs w:val="24"/>
          <w:lang w:val="lv-LV"/>
        </w:rPr>
        <w:t>„Daugavpils novada pašvaldības avīzes „Daugavpils Novada Vēstis” iespiešana, saiņošana un piegāde”</w:t>
      </w:r>
      <w:r>
        <w:rPr>
          <w:rFonts w:ascii="Times New Roman" w:hAnsi="Times New Roman" w:cs="Times New Roman"/>
          <w:b w:val="0"/>
          <w:sz w:val="24"/>
          <w:szCs w:val="24"/>
          <w:lang w:val="lv-LV"/>
        </w:rPr>
        <w:t xml:space="preserve"> (atbilstoši tehniskās specifikācijas prasībām).</w:t>
      </w:r>
    </w:p>
    <w:p w:rsidR="00B47520" w:rsidRDefault="00B47520" w:rsidP="00B47520">
      <w:pPr>
        <w:pStyle w:val="Heading1"/>
        <w:spacing w:before="0" w:after="0"/>
        <w:rPr>
          <w:rFonts w:ascii="Times New Roman" w:hAnsi="Times New Roman" w:cs="Times New Roman"/>
          <w:sz w:val="24"/>
          <w:szCs w:val="24"/>
          <w:lang w:val="lv-LV"/>
        </w:rPr>
      </w:pPr>
      <w:r>
        <w:rPr>
          <w:rFonts w:ascii="Times New Roman" w:hAnsi="Times New Roman" w:cs="Times New Roman"/>
          <w:sz w:val="24"/>
          <w:szCs w:val="24"/>
          <w:lang w:val="lv-LV"/>
        </w:rPr>
        <w:t>I</w:t>
      </w:r>
      <w:r w:rsidRPr="005459B3">
        <w:rPr>
          <w:rFonts w:ascii="Times New Roman" w:hAnsi="Times New Roman" w:cs="Times New Roman"/>
          <w:sz w:val="24"/>
          <w:szCs w:val="24"/>
          <w:lang w:val="lv-LV"/>
        </w:rPr>
        <w:t xml:space="preserve">dentifikācijas </w:t>
      </w:r>
      <w:r>
        <w:rPr>
          <w:rFonts w:ascii="Times New Roman" w:hAnsi="Times New Roman" w:cs="Times New Roman"/>
          <w:sz w:val="24"/>
          <w:szCs w:val="24"/>
          <w:lang w:val="lv-LV"/>
        </w:rPr>
        <w:t>numurs:</w:t>
      </w:r>
      <w:r w:rsidRPr="005459B3">
        <w:rPr>
          <w:rFonts w:ascii="Times New Roman" w:hAnsi="Times New Roman" w:cs="Times New Roman"/>
          <w:sz w:val="24"/>
          <w:szCs w:val="24"/>
          <w:lang w:val="lv-LV"/>
        </w:rPr>
        <w:t xml:space="preserve"> DND 201</w:t>
      </w:r>
      <w:r w:rsidR="00611DE3">
        <w:rPr>
          <w:rFonts w:ascii="Times New Roman" w:hAnsi="Times New Roman" w:cs="Times New Roman"/>
          <w:sz w:val="24"/>
          <w:szCs w:val="24"/>
          <w:lang w:val="lv-LV"/>
        </w:rPr>
        <w:t>6/0</w:t>
      </w:r>
      <w:r w:rsidR="000923CE">
        <w:rPr>
          <w:rFonts w:ascii="Times New Roman" w:hAnsi="Times New Roman" w:cs="Times New Roman"/>
          <w:sz w:val="24"/>
          <w:szCs w:val="24"/>
          <w:lang w:val="lv-LV"/>
        </w:rPr>
        <w:t>1</w:t>
      </w:r>
    </w:p>
    <w:p w:rsidR="00B47520" w:rsidRPr="007161E8" w:rsidRDefault="00B47520" w:rsidP="00B47520">
      <w:pPr>
        <w:rPr>
          <w:bCs/>
        </w:rPr>
      </w:pPr>
      <w:r>
        <w:rPr>
          <w:b/>
          <w:bCs/>
        </w:rPr>
        <w:t xml:space="preserve">Iepirkuma procedūra: </w:t>
      </w:r>
      <w:r>
        <w:rPr>
          <w:bCs/>
        </w:rPr>
        <w:t>Publisko iepirkumu likuma 8². panta kārtībā.</w:t>
      </w:r>
    </w:p>
    <w:p w:rsidR="00B47520" w:rsidRPr="006A0FA0" w:rsidRDefault="00B47520" w:rsidP="00B47520">
      <w:pPr>
        <w:rPr>
          <w:lang w:eastAsia="ru-RU"/>
        </w:rPr>
      </w:pPr>
      <w:r>
        <w:rPr>
          <w:b/>
        </w:rPr>
        <w:t>P</w:t>
      </w:r>
      <w:r w:rsidRPr="006A0FA0">
        <w:rPr>
          <w:b/>
        </w:rPr>
        <w:t>aziņojums</w:t>
      </w:r>
      <w:r w:rsidRPr="005459B3">
        <w:t xml:space="preserve"> par plānoto līgumu publicēts IUB mājas lapā 201</w:t>
      </w:r>
      <w:r w:rsidR="00345DD1">
        <w:t>6</w:t>
      </w:r>
      <w:r w:rsidRPr="005459B3">
        <w:t xml:space="preserve"> gada </w:t>
      </w:r>
      <w:r w:rsidR="00345DD1">
        <w:t>8</w:t>
      </w:r>
      <w:r w:rsidRPr="005459B3">
        <w:t xml:space="preserve">. </w:t>
      </w:r>
      <w:r w:rsidR="00345DD1">
        <w:t>janvārī</w:t>
      </w:r>
      <w:r w:rsidRPr="005459B3">
        <w:t>.</w:t>
      </w:r>
    </w:p>
    <w:p w:rsidR="000923CE" w:rsidRPr="004B6BF1" w:rsidRDefault="00B47520" w:rsidP="00345DD1">
      <w:pPr>
        <w:pStyle w:val="Heading1"/>
        <w:spacing w:before="0" w:after="0"/>
        <w:rPr>
          <w:rFonts w:ascii="Times New Roman" w:hAnsi="Times New Roman" w:cs="Times New Roman"/>
          <w:b w:val="0"/>
          <w:sz w:val="24"/>
          <w:szCs w:val="24"/>
          <w:lang w:val="lv-LV"/>
        </w:rPr>
      </w:pPr>
      <w:r w:rsidRPr="006A0FA0">
        <w:rPr>
          <w:rFonts w:ascii="Times New Roman" w:hAnsi="Times New Roman" w:cs="Times New Roman"/>
          <w:sz w:val="24"/>
          <w:szCs w:val="24"/>
          <w:lang w:val="lv-LV"/>
        </w:rPr>
        <w:t>Iepirkuma komisija</w:t>
      </w:r>
      <w:r w:rsidRPr="006A0FA0">
        <w:rPr>
          <w:rFonts w:ascii="Times New Roman" w:hAnsi="Times New Roman" w:cs="Times New Roman"/>
          <w:b w:val="0"/>
          <w:sz w:val="24"/>
          <w:szCs w:val="24"/>
          <w:lang w:val="lv-LV"/>
        </w:rPr>
        <w:t xml:space="preserve"> </w:t>
      </w:r>
      <w:r w:rsidRPr="005459B3">
        <w:rPr>
          <w:rFonts w:ascii="Times New Roman" w:hAnsi="Times New Roman" w:cs="Times New Roman"/>
          <w:b w:val="0"/>
          <w:sz w:val="24"/>
          <w:szCs w:val="24"/>
          <w:lang w:val="lv-LV"/>
        </w:rPr>
        <w:t xml:space="preserve">izveidotā </w:t>
      </w:r>
      <w:r w:rsidR="000923CE" w:rsidRPr="004B6BF1">
        <w:rPr>
          <w:rFonts w:ascii="Times New Roman" w:hAnsi="Times New Roman" w:cs="Times New Roman"/>
          <w:b w:val="0"/>
          <w:sz w:val="24"/>
          <w:szCs w:val="24"/>
          <w:lang w:val="lv-LV"/>
        </w:rPr>
        <w:t xml:space="preserve">ar Daugavpils novada pašvaldības izpilddirektores </w:t>
      </w:r>
      <w:r w:rsidR="00256F73">
        <w:rPr>
          <w:rFonts w:ascii="Times New Roman" w:hAnsi="Times New Roman" w:cs="Times New Roman"/>
          <w:b w:val="0"/>
          <w:sz w:val="24"/>
          <w:szCs w:val="24"/>
          <w:lang w:val="lv-LV"/>
        </w:rPr>
        <w:t xml:space="preserve">  </w:t>
      </w:r>
      <w:r w:rsidR="000923CE" w:rsidRPr="004B6BF1">
        <w:rPr>
          <w:rFonts w:ascii="Times New Roman" w:hAnsi="Times New Roman" w:cs="Times New Roman"/>
          <w:b w:val="0"/>
          <w:sz w:val="24"/>
          <w:szCs w:val="24"/>
          <w:lang w:val="lv-LV"/>
        </w:rPr>
        <w:t>201</w:t>
      </w:r>
      <w:r w:rsidR="00345DD1">
        <w:rPr>
          <w:rFonts w:ascii="Times New Roman" w:hAnsi="Times New Roman" w:cs="Times New Roman"/>
          <w:b w:val="0"/>
          <w:sz w:val="24"/>
          <w:szCs w:val="24"/>
          <w:lang w:val="lv-LV"/>
        </w:rPr>
        <w:t>6</w:t>
      </w:r>
      <w:r w:rsidR="000923CE">
        <w:rPr>
          <w:rFonts w:ascii="Times New Roman" w:hAnsi="Times New Roman" w:cs="Times New Roman"/>
          <w:b w:val="0"/>
          <w:sz w:val="24"/>
          <w:szCs w:val="24"/>
          <w:lang w:val="lv-LV"/>
        </w:rPr>
        <w:t xml:space="preserve">. gada </w:t>
      </w:r>
      <w:r w:rsidR="00345DD1">
        <w:rPr>
          <w:rFonts w:ascii="Times New Roman" w:hAnsi="Times New Roman" w:cs="Times New Roman"/>
          <w:b w:val="0"/>
          <w:sz w:val="24"/>
          <w:szCs w:val="24"/>
          <w:lang w:val="lv-LV"/>
        </w:rPr>
        <w:t>4</w:t>
      </w:r>
      <w:r w:rsidR="000923CE" w:rsidRPr="004B6BF1">
        <w:rPr>
          <w:rFonts w:ascii="Times New Roman" w:hAnsi="Times New Roman" w:cs="Times New Roman"/>
          <w:b w:val="0"/>
          <w:sz w:val="24"/>
          <w:szCs w:val="24"/>
          <w:lang w:val="lv-LV"/>
        </w:rPr>
        <w:t xml:space="preserve">. </w:t>
      </w:r>
      <w:r w:rsidR="00345DD1">
        <w:rPr>
          <w:rFonts w:ascii="Times New Roman" w:hAnsi="Times New Roman" w:cs="Times New Roman"/>
          <w:b w:val="0"/>
          <w:sz w:val="24"/>
          <w:szCs w:val="24"/>
          <w:lang w:val="lv-LV"/>
        </w:rPr>
        <w:t xml:space="preserve">janvāra </w:t>
      </w:r>
      <w:r w:rsidR="000923CE" w:rsidRPr="004B6BF1">
        <w:rPr>
          <w:rFonts w:ascii="Times New Roman" w:hAnsi="Times New Roman" w:cs="Times New Roman"/>
          <w:b w:val="0"/>
          <w:sz w:val="24"/>
          <w:szCs w:val="24"/>
          <w:lang w:val="lv-LV"/>
        </w:rPr>
        <w:t xml:space="preserve">rīkojumu  Nr. </w:t>
      </w:r>
      <w:r w:rsidR="00345DD1">
        <w:rPr>
          <w:rFonts w:ascii="Times New Roman" w:hAnsi="Times New Roman" w:cs="Times New Roman"/>
          <w:b w:val="0"/>
          <w:sz w:val="24"/>
          <w:szCs w:val="24"/>
          <w:lang w:val="lv-LV"/>
        </w:rPr>
        <w:t>1</w:t>
      </w:r>
      <w:r w:rsidR="000923CE" w:rsidRPr="004B6BF1">
        <w:rPr>
          <w:rFonts w:ascii="Times New Roman" w:hAnsi="Times New Roman" w:cs="Times New Roman"/>
          <w:b w:val="0"/>
          <w:sz w:val="24"/>
          <w:szCs w:val="24"/>
          <w:lang w:val="lv-LV"/>
        </w:rPr>
        <w:t xml:space="preserve"> </w:t>
      </w:r>
      <w:r w:rsidR="00345DD1">
        <w:rPr>
          <w:rFonts w:ascii="Times New Roman" w:hAnsi="Times New Roman" w:cs="Times New Roman"/>
          <w:b w:val="0"/>
          <w:sz w:val="24"/>
          <w:szCs w:val="24"/>
          <w:lang w:val="lv-LV"/>
        </w:rPr>
        <w:t>–</w:t>
      </w:r>
      <w:r w:rsidR="000923CE" w:rsidRPr="004B6BF1">
        <w:rPr>
          <w:rFonts w:ascii="Times New Roman" w:hAnsi="Times New Roman" w:cs="Times New Roman"/>
          <w:b w:val="0"/>
          <w:sz w:val="24"/>
          <w:szCs w:val="24"/>
          <w:lang w:val="lv-LV"/>
        </w:rPr>
        <w:t xml:space="preserve"> r</w:t>
      </w:r>
      <w:r w:rsidR="00345DD1">
        <w:rPr>
          <w:rFonts w:ascii="Times New Roman" w:hAnsi="Times New Roman" w:cs="Times New Roman"/>
          <w:b w:val="0"/>
          <w:sz w:val="24"/>
          <w:szCs w:val="24"/>
          <w:lang w:val="lv-LV"/>
        </w:rPr>
        <w:t xml:space="preserve"> ”</w:t>
      </w:r>
      <w:r w:rsidR="00345DD1" w:rsidRPr="00345DD1">
        <w:rPr>
          <w:rFonts w:ascii="Times New Roman" w:hAnsi="Times New Roman" w:cs="Times New Roman"/>
          <w:b w:val="0"/>
          <w:sz w:val="24"/>
          <w:szCs w:val="24"/>
          <w:lang w:val="lv-LV"/>
        </w:rPr>
        <w:t>Par iepirkuma rīkošanu „Daugavpils novada pašvaldības avīzes „Daugavpils Novada Vēstis” iespiešana, saiņošana un piegāde”</w:t>
      </w:r>
      <w:r w:rsidR="00345DD1">
        <w:rPr>
          <w:rFonts w:ascii="Times New Roman" w:hAnsi="Times New Roman" w:cs="Times New Roman"/>
          <w:b w:val="0"/>
          <w:sz w:val="24"/>
          <w:szCs w:val="24"/>
          <w:lang w:val="lv-LV"/>
        </w:rPr>
        <w:t>”</w:t>
      </w:r>
      <w:r w:rsidR="000923CE" w:rsidRPr="004B6BF1">
        <w:rPr>
          <w:rFonts w:ascii="Times New Roman" w:hAnsi="Times New Roman" w:cs="Times New Roman"/>
          <w:b w:val="0"/>
          <w:sz w:val="24"/>
          <w:szCs w:val="24"/>
          <w:lang w:val="lv-LV"/>
        </w:rPr>
        <w:t>.</w:t>
      </w:r>
    </w:p>
    <w:p w:rsidR="000923CE" w:rsidRPr="00612D41" w:rsidRDefault="000923CE" w:rsidP="000923CE">
      <w:pPr>
        <w:spacing w:before="120"/>
        <w:rPr>
          <w:b/>
        </w:rPr>
      </w:pPr>
      <w:r w:rsidRPr="00612D41">
        <w:rPr>
          <w:b/>
        </w:rPr>
        <w:t xml:space="preserve">Sēdē piedalās: </w:t>
      </w:r>
    </w:p>
    <w:p w:rsidR="00345DD1" w:rsidRPr="001F7462" w:rsidRDefault="000923CE" w:rsidP="00345DD1">
      <w:pPr>
        <w:ind w:firstLine="708"/>
        <w:rPr>
          <w:u w:val="single"/>
        </w:rPr>
      </w:pPr>
      <w:r>
        <w:tab/>
      </w:r>
      <w:r>
        <w:tab/>
      </w:r>
      <w:r w:rsidR="00345DD1">
        <w:rPr>
          <w:u w:val="single"/>
        </w:rPr>
        <w:t>Komisijas priekšsēdētājs:</w:t>
      </w:r>
    </w:p>
    <w:p w:rsidR="00345DD1" w:rsidRPr="001F7462" w:rsidRDefault="00345DD1" w:rsidP="00345DD1">
      <w:r>
        <w:rPr>
          <w:b/>
        </w:rPr>
        <w:t>Andris Pļaskota</w:t>
      </w:r>
      <w:r w:rsidRPr="001F7462">
        <w:t xml:space="preserve"> – </w:t>
      </w:r>
      <w:r>
        <w:t>Lietu pārvaldes Juridiskās daļas vadītājs</w:t>
      </w:r>
    </w:p>
    <w:p w:rsidR="00345DD1" w:rsidRPr="0098661B" w:rsidRDefault="00345DD1" w:rsidP="00345DD1">
      <w:pPr>
        <w:ind w:firstLine="708"/>
        <w:rPr>
          <w:u w:val="single"/>
        </w:rPr>
      </w:pPr>
      <w:r w:rsidRPr="0098661B">
        <w:rPr>
          <w:u w:val="single"/>
        </w:rPr>
        <w:t>Komisijas locekļi</w:t>
      </w:r>
      <w:r>
        <w:rPr>
          <w:u w:val="single"/>
        </w:rPr>
        <w:t>:</w:t>
      </w:r>
    </w:p>
    <w:p w:rsidR="00345DD1" w:rsidRDefault="00345DD1" w:rsidP="00345DD1">
      <w:r w:rsidRPr="0098661B">
        <w:rPr>
          <w:b/>
        </w:rPr>
        <w:t xml:space="preserve">Diāna Laizāne – </w:t>
      </w:r>
      <w:r w:rsidRPr="0098661B">
        <w:t>Lietu pārvaldes Juridiskās daļas juriskonsults</w:t>
      </w:r>
      <w:r w:rsidRPr="0098661B">
        <w:br/>
      </w:r>
      <w:r w:rsidRPr="0098661B">
        <w:rPr>
          <w:b/>
        </w:rPr>
        <w:t>Tatjana Larionova</w:t>
      </w:r>
      <w:r w:rsidRPr="0098661B">
        <w:t xml:space="preserve"> </w:t>
      </w:r>
      <w:r w:rsidRPr="0098661B">
        <w:rPr>
          <w:b/>
        </w:rPr>
        <w:t xml:space="preserve">– </w:t>
      </w:r>
      <w:r w:rsidRPr="0098661B">
        <w:t>Lietu pārvaldes Vispārējas daļas vadītāja</w:t>
      </w:r>
      <w:r>
        <w:t>, protokolē sēdi.</w:t>
      </w:r>
    </w:p>
    <w:p w:rsidR="00345DD1" w:rsidRDefault="00345DD1" w:rsidP="00345DD1"/>
    <w:p w:rsidR="00B47520" w:rsidRDefault="00B47520" w:rsidP="00345DD1">
      <w:pPr>
        <w:ind w:left="708"/>
      </w:pPr>
      <w:r w:rsidRPr="00E841F6">
        <w:rPr>
          <w:b/>
        </w:rPr>
        <w:t>2. Piedāvājumu izvēles kritērijs:</w:t>
      </w:r>
      <w:r w:rsidRPr="00E841F6">
        <w:t xml:space="preserve"> </w:t>
      </w:r>
      <w:r w:rsidR="000923CE" w:rsidRPr="00E841F6">
        <w:t xml:space="preserve">atbilstoši nolikuma </w:t>
      </w:r>
      <w:r w:rsidR="00E841F6" w:rsidRPr="00E841F6">
        <w:t xml:space="preserve">11.3 </w:t>
      </w:r>
      <w:r w:rsidRPr="00E841F6">
        <w:t xml:space="preserve">punkta prasībām </w:t>
      </w:r>
      <w:r w:rsidR="000923CE" w:rsidRPr="00E841F6">
        <w:t>p</w:t>
      </w:r>
      <w:r w:rsidRPr="00E841F6">
        <w:t>iedāvājuma izvēles kritērijs ir viszemākā cena</w:t>
      </w:r>
      <w:r w:rsidR="000923CE" w:rsidRPr="00E841F6">
        <w:t xml:space="preserve">, kas atbilst Nolikumā minētajām prasībām </w:t>
      </w:r>
      <w:r w:rsidRPr="00E841F6">
        <w:t xml:space="preserve"> un </w:t>
      </w:r>
      <w:r w:rsidR="000923CE" w:rsidRPr="00E841F6">
        <w:t>t</w:t>
      </w:r>
      <w:r w:rsidRPr="00E841F6">
        <w:t>ehnisk</w:t>
      </w:r>
      <w:r w:rsidR="000923CE" w:rsidRPr="00E841F6">
        <w:t>ajai</w:t>
      </w:r>
      <w:r w:rsidRPr="00E841F6">
        <w:t xml:space="preserve"> specifikācija</w:t>
      </w:r>
      <w:r w:rsidR="000923CE" w:rsidRPr="00E841F6">
        <w:t>i</w:t>
      </w:r>
      <w:r w:rsidRPr="00E841F6">
        <w:t>.</w:t>
      </w:r>
      <w:r w:rsidRPr="005459B3">
        <w:t xml:space="preserve"> </w:t>
      </w:r>
    </w:p>
    <w:p w:rsidR="00B47520" w:rsidRDefault="00B47520" w:rsidP="00B47520">
      <w:pPr>
        <w:ind w:firstLine="708"/>
      </w:pPr>
      <w:r>
        <w:rPr>
          <w:b/>
        </w:rPr>
        <w:t xml:space="preserve">3. </w:t>
      </w:r>
      <w:r w:rsidRPr="006A0FA0">
        <w:rPr>
          <w:b/>
        </w:rPr>
        <w:t>Piedāvājumu</w:t>
      </w:r>
      <w:r>
        <w:rPr>
          <w:b/>
        </w:rPr>
        <w:t xml:space="preserve"> </w:t>
      </w:r>
      <w:r w:rsidRPr="006A0FA0">
        <w:rPr>
          <w:b/>
        </w:rPr>
        <w:t>izsniegšanas termiņš:</w:t>
      </w:r>
      <w:r>
        <w:t xml:space="preserve"> līdz </w:t>
      </w:r>
      <w:r w:rsidRPr="00384098">
        <w:t>201</w:t>
      </w:r>
      <w:r w:rsidR="00345DD1">
        <w:t>6</w:t>
      </w:r>
      <w:r>
        <w:t xml:space="preserve">. gada </w:t>
      </w:r>
      <w:r w:rsidR="00345DD1">
        <w:t>19</w:t>
      </w:r>
      <w:r w:rsidRPr="00384098">
        <w:t xml:space="preserve">. </w:t>
      </w:r>
      <w:r w:rsidR="00345DD1">
        <w:t xml:space="preserve">janvārim </w:t>
      </w:r>
      <w:r w:rsidRPr="00384098">
        <w:t>plkst. 1</w:t>
      </w:r>
      <w:r w:rsidR="00345DD1">
        <w:t>1</w:t>
      </w:r>
      <w:r w:rsidRPr="00384098">
        <w:t>.00</w:t>
      </w:r>
      <w:r>
        <w:t>.</w:t>
      </w:r>
    </w:p>
    <w:p w:rsidR="00B47520" w:rsidRDefault="00B47520" w:rsidP="00B47520">
      <w:pPr>
        <w:ind w:firstLine="708"/>
      </w:pPr>
      <w:r>
        <w:rPr>
          <w:b/>
        </w:rPr>
        <w:t xml:space="preserve">4. </w:t>
      </w:r>
      <w:r w:rsidRPr="006A0FA0">
        <w:rPr>
          <w:b/>
        </w:rPr>
        <w:t>Saņemto piedāvājumu skaits:</w:t>
      </w:r>
      <w:r w:rsidR="00345DD1">
        <w:t xml:space="preserve"> 1</w:t>
      </w:r>
      <w:r>
        <w:t xml:space="preserve"> (</w:t>
      </w:r>
      <w:r w:rsidR="00345DD1">
        <w:t>viens</w:t>
      </w:r>
      <w:r>
        <w:t xml:space="preserve">) </w:t>
      </w:r>
      <w:r w:rsidR="00345DD1">
        <w:t>piedāvājums</w:t>
      </w:r>
      <w:r>
        <w:t>.</w:t>
      </w:r>
    </w:p>
    <w:p w:rsidR="00B47520" w:rsidRDefault="00B47520" w:rsidP="00B47520">
      <w:pPr>
        <w:ind w:firstLine="708"/>
      </w:pPr>
      <w:r>
        <w:rPr>
          <w:b/>
        </w:rPr>
        <w:t>5</w:t>
      </w:r>
      <w:r w:rsidRPr="00327722">
        <w:rPr>
          <w:b/>
        </w:rPr>
        <w:t>.</w:t>
      </w:r>
      <w:r>
        <w:t xml:space="preserve"> </w:t>
      </w:r>
      <w:r w:rsidRPr="00327722">
        <w:rPr>
          <w:b/>
        </w:rPr>
        <w:t>Pretendents</w:t>
      </w:r>
      <w:r>
        <w:t>, iesniegšanas datums un laiks, piedāvātā cena EUR (bez PVN):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683"/>
        <w:gridCol w:w="2446"/>
        <w:gridCol w:w="1985"/>
        <w:gridCol w:w="1522"/>
      </w:tblGrid>
      <w:tr w:rsidR="00345DD1" w:rsidRPr="008D4D3C" w:rsidTr="00784D66">
        <w:trPr>
          <w:trHeight w:val="1060"/>
        </w:trPr>
        <w:tc>
          <w:tcPr>
            <w:tcW w:w="578" w:type="dxa"/>
            <w:vAlign w:val="center"/>
          </w:tcPr>
          <w:p w:rsidR="00345DD1" w:rsidRPr="008D4D3C" w:rsidRDefault="00345DD1" w:rsidP="00784D66">
            <w:pPr>
              <w:spacing w:before="120" w:after="120"/>
              <w:jc w:val="center"/>
            </w:pPr>
            <w:r w:rsidRPr="008D4D3C">
              <w:t>Nr.</w:t>
            </w:r>
          </w:p>
          <w:p w:rsidR="00345DD1" w:rsidRPr="008D4D3C" w:rsidRDefault="00345DD1" w:rsidP="00784D66">
            <w:pPr>
              <w:spacing w:before="120" w:after="120"/>
              <w:jc w:val="center"/>
            </w:pPr>
            <w:r w:rsidRPr="008D4D3C">
              <w:t>p.k.</w:t>
            </w:r>
          </w:p>
        </w:tc>
        <w:tc>
          <w:tcPr>
            <w:tcW w:w="2683" w:type="dxa"/>
            <w:vAlign w:val="center"/>
          </w:tcPr>
          <w:p w:rsidR="00345DD1" w:rsidRPr="008D4D3C" w:rsidRDefault="00345DD1" w:rsidP="00784D66">
            <w:pPr>
              <w:spacing w:before="120" w:after="120"/>
              <w:jc w:val="center"/>
            </w:pPr>
            <w:r w:rsidRPr="008D4D3C">
              <w:t>Pretendenta nosaukums</w:t>
            </w:r>
          </w:p>
        </w:tc>
        <w:tc>
          <w:tcPr>
            <w:tcW w:w="2446" w:type="dxa"/>
            <w:vAlign w:val="center"/>
          </w:tcPr>
          <w:p w:rsidR="00345DD1" w:rsidRPr="008D4D3C" w:rsidRDefault="00345DD1" w:rsidP="00784D66">
            <w:pPr>
              <w:spacing w:before="120" w:after="120"/>
              <w:jc w:val="center"/>
            </w:pPr>
            <w:r w:rsidRPr="008D4D3C">
              <w:t>Adrese</w:t>
            </w:r>
          </w:p>
        </w:tc>
        <w:tc>
          <w:tcPr>
            <w:tcW w:w="1985" w:type="dxa"/>
            <w:vAlign w:val="center"/>
          </w:tcPr>
          <w:p w:rsidR="00345DD1" w:rsidRPr="008D4D3C" w:rsidRDefault="00345DD1" w:rsidP="00784D66">
            <w:pPr>
              <w:spacing w:before="120" w:after="120"/>
              <w:jc w:val="center"/>
            </w:pPr>
            <w:r w:rsidRPr="008D4D3C">
              <w:t>Piedāvājuma iesniegšanas datums, laiks</w:t>
            </w:r>
          </w:p>
        </w:tc>
        <w:tc>
          <w:tcPr>
            <w:tcW w:w="1522" w:type="dxa"/>
            <w:vAlign w:val="center"/>
          </w:tcPr>
          <w:p w:rsidR="00345DD1" w:rsidRPr="008D4D3C" w:rsidRDefault="00345DD1" w:rsidP="00784D66">
            <w:pPr>
              <w:spacing w:before="120" w:after="120"/>
              <w:jc w:val="center"/>
            </w:pPr>
            <w:r w:rsidRPr="008D4D3C">
              <w:t>Piedāvājuma cena  EUR</w:t>
            </w:r>
          </w:p>
          <w:p w:rsidR="00345DD1" w:rsidRPr="008D4D3C" w:rsidRDefault="00345DD1" w:rsidP="00784D66">
            <w:pPr>
              <w:spacing w:before="120" w:after="120"/>
              <w:jc w:val="center"/>
            </w:pPr>
            <w:r w:rsidRPr="008D4D3C">
              <w:t>bez PVN</w:t>
            </w:r>
          </w:p>
        </w:tc>
      </w:tr>
      <w:tr w:rsidR="00345DD1" w:rsidRPr="008D4D3C" w:rsidTr="00784D66">
        <w:tc>
          <w:tcPr>
            <w:tcW w:w="578" w:type="dxa"/>
            <w:vAlign w:val="center"/>
          </w:tcPr>
          <w:p w:rsidR="00345DD1" w:rsidRPr="008D4D3C" w:rsidRDefault="00345DD1" w:rsidP="00784D66">
            <w:pPr>
              <w:spacing w:before="120" w:after="120"/>
              <w:jc w:val="both"/>
            </w:pPr>
            <w:r w:rsidRPr="008D4D3C">
              <w:t>1.</w:t>
            </w:r>
          </w:p>
        </w:tc>
        <w:tc>
          <w:tcPr>
            <w:tcW w:w="2683" w:type="dxa"/>
            <w:vAlign w:val="center"/>
          </w:tcPr>
          <w:p w:rsidR="00345DD1" w:rsidRPr="008D4D3C" w:rsidRDefault="00345DD1" w:rsidP="00784D66">
            <w:pPr>
              <w:spacing w:before="120" w:after="120"/>
              <w:jc w:val="both"/>
            </w:pPr>
            <w:r w:rsidRPr="008D4D3C">
              <w:t xml:space="preserve">SIA „Poligrāfijas grupa MŪKUSALA”, </w:t>
            </w:r>
            <w:proofErr w:type="spellStart"/>
            <w:r w:rsidRPr="008D4D3C">
              <w:t>reģ</w:t>
            </w:r>
            <w:proofErr w:type="spellEnd"/>
            <w:r w:rsidRPr="008D4D3C">
              <w:t>. Nr. 4000377124</w:t>
            </w:r>
            <w:r w:rsidR="00A76ACB">
              <w:t>7</w:t>
            </w:r>
            <w:bookmarkStart w:id="0" w:name="_GoBack"/>
            <w:bookmarkEnd w:id="0"/>
          </w:p>
        </w:tc>
        <w:tc>
          <w:tcPr>
            <w:tcW w:w="2446" w:type="dxa"/>
            <w:vAlign w:val="center"/>
          </w:tcPr>
          <w:p w:rsidR="00345DD1" w:rsidRPr="008D4D3C" w:rsidRDefault="00345DD1" w:rsidP="00784D66">
            <w:pPr>
              <w:spacing w:before="120" w:after="120"/>
              <w:jc w:val="both"/>
            </w:pPr>
            <w:proofErr w:type="spellStart"/>
            <w:r w:rsidRPr="008D4D3C">
              <w:t>Mūkusalas</w:t>
            </w:r>
            <w:proofErr w:type="spellEnd"/>
            <w:r w:rsidRPr="008D4D3C">
              <w:t xml:space="preserve"> iela 15A, Rīga, LV1004</w:t>
            </w:r>
          </w:p>
        </w:tc>
        <w:tc>
          <w:tcPr>
            <w:tcW w:w="1985" w:type="dxa"/>
            <w:vAlign w:val="center"/>
          </w:tcPr>
          <w:p w:rsidR="00345DD1" w:rsidRPr="008D4D3C" w:rsidRDefault="00345DD1" w:rsidP="00784D66">
            <w:pPr>
              <w:spacing w:before="120" w:after="120"/>
              <w:jc w:val="both"/>
            </w:pPr>
            <w:r w:rsidRPr="008D4D3C">
              <w:t xml:space="preserve">18.01.2016. </w:t>
            </w:r>
            <w:r w:rsidRPr="008D4D3C">
              <w:br/>
              <w:t>plkst. 10.00</w:t>
            </w:r>
          </w:p>
        </w:tc>
        <w:tc>
          <w:tcPr>
            <w:tcW w:w="1522" w:type="dxa"/>
            <w:vAlign w:val="center"/>
          </w:tcPr>
          <w:p w:rsidR="00345DD1" w:rsidRPr="008D4D3C" w:rsidRDefault="00345DD1" w:rsidP="00784D66">
            <w:pPr>
              <w:spacing w:before="120" w:after="120"/>
              <w:jc w:val="both"/>
            </w:pPr>
            <w:r w:rsidRPr="008D4D3C">
              <w:t>11640.00</w:t>
            </w:r>
          </w:p>
        </w:tc>
      </w:tr>
    </w:tbl>
    <w:p w:rsidR="000923CE" w:rsidRPr="005459B3" w:rsidRDefault="000923CE" w:rsidP="00B47520">
      <w:pPr>
        <w:ind w:firstLine="708"/>
        <w:jc w:val="both"/>
        <w:rPr>
          <w:bCs/>
          <w:spacing w:val="-3"/>
          <w:sz w:val="16"/>
          <w:szCs w:val="16"/>
        </w:rPr>
      </w:pPr>
    </w:p>
    <w:p w:rsidR="00256F73" w:rsidRDefault="00256F73" w:rsidP="00B47520">
      <w:pPr>
        <w:ind w:firstLine="720"/>
        <w:rPr>
          <w:b/>
        </w:rPr>
      </w:pPr>
    </w:p>
    <w:p w:rsidR="00256F73" w:rsidRDefault="00256F73" w:rsidP="00B47520">
      <w:pPr>
        <w:ind w:firstLine="720"/>
        <w:rPr>
          <w:b/>
        </w:rPr>
      </w:pPr>
    </w:p>
    <w:p w:rsidR="00345DD1" w:rsidRDefault="00345DD1" w:rsidP="00345DD1">
      <w:pPr>
        <w:ind w:firstLine="720"/>
        <w:rPr>
          <w:b/>
        </w:rPr>
      </w:pPr>
    </w:p>
    <w:p w:rsidR="000923CE" w:rsidRPr="00E841F6" w:rsidRDefault="00B47520" w:rsidP="00345DD1">
      <w:pPr>
        <w:ind w:firstLine="720"/>
        <w:rPr>
          <w:sz w:val="20"/>
          <w:szCs w:val="20"/>
        </w:rPr>
      </w:pPr>
      <w:r w:rsidRPr="00E841F6">
        <w:rPr>
          <w:b/>
        </w:rPr>
        <w:t xml:space="preserve">6. </w:t>
      </w:r>
      <w:r w:rsidR="00345DD1" w:rsidRPr="00E841F6">
        <w:rPr>
          <w:b/>
        </w:rPr>
        <w:t xml:space="preserve">Piedāvājumu </w:t>
      </w:r>
      <w:proofErr w:type="spellStart"/>
      <w:r w:rsidR="00345DD1" w:rsidRPr="00E841F6">
        <w:rPr>
          <w:b/>
        </w:rPr>
        <w:t>noformējuma,</w:t>
      </w:r>
      <w:r w:rsidR="000923CE" w:rsidRPr="00E841F6">
        <w:rPr>
          <w:b/>
        </w:rPr>
        <w:t>pretendentu</w:t>
      </w:r>
      <w:proofErr w:type="spellEnd"/>
      <w:r w:rsidR="000923CE" w:rsidRPr="00E841F6">
        <w:rPr>
          <w:b/>
        </w:rPr>
        <w:t xml:space="preserve"> kvalifikācijas un izsniegto dokumentu atbilstības pārbaude</w:t>
      </w:r>
      <w:r w:rsidRPr="00E841F6">
        <w:rPr>
          <w:b/>
        </w:rPr>
        <w:t>:</w:t>
      </w:r>
      <w:r w:rsidR="00256F73" w:rsidRPr="00E841F6">
        <w:rPr>
          <w:b/>
        </w:rPr>
        <w:t xml:space="preserve"> </w:t>
      </w:r>
      <w:r w:rsidR="000923CE" w:rsidRPr="00E841F6">
        <w:t xml:space="preserve">Izvērtējot iesniegto piedāvājumu ir konstatēts, ka </w:t>
      </w:r>
      <w:r w:rsidR="00E841F6" w:rsidRPr="00E841F6">
        <w:t>piedāvājums</w:t>
      </w:r>
      <w:r w:rsidR="000923CE" w:rsidRPr="00E841F6">
        <w:t xml:space="preserve"> atbilst  Iepirkuma nolikuma izvirzītajām prasībām.</w:t>
      </w:r>
    </w:p>
    <w:p w:rsidR="000923CE" w:rsidRPr="00E841F6" w:rsidRDefault="00B47520" w:rsidP="000923CE">
      <w:pPr>
        <w:ind w:firstLine="708"/>
      </w:pPr>
      <w:r w:rsidRPr="00E841F6">
        <w:rPr>
          <w:b/>
        </w:rPr>
        <w:t xml:space="preserve">7. </w:t>
      </w:r>
      <w:r w:rsidR="000923CE" w:rsidRPr="00E841F6">
        <w:rPr>
          <w:b/>
        </w:rPr>
        <w:t>Tehnisko-Finanšu</w:t>
      </w:r>
      <w:r w:rsidR="000923CE" w:rsidRPr="00E841F6">
        <w:rPr>
          <w:b/>
          <w:color w:val="003366"/>
        </w:rPr>
        <w:t xml:space="preserve"> </w:t>
      </w:r>
      <w:r w:rsidR="000923CE" w:rsidRPr="00E841F6">
        <w:rPr>
          <w:b/>
          <w:color w:val="000000"/>
        </w:rPr>
        <w:t>piedāvājumu atbilstības pārbaude</w:t>
      </w:r>
      <w:r w:rsidR="000923CE" w:rsidRPr="00E841F6">
        <w:rPr>
          <w:b/>
        </w:rPr>
        <w:t xml:space="preserve"> un vērtēšana</w:t>
      </w:r>
      <w:r w:rsidRPr="00E841F6">
        <w:rPr>
          <w:b/>
        </w:rPr>
        <w:t xml:space="preserve">: </w:t>
      </w:r>
      <w:r w:rsidR="000923CE" w:rsidRPr="00E841F6">
        <w:t>Izvērtējot iesniegtos piedāvājumus ir konstatēts:</w:t>
      </w:r>
    </w:p>
    <w:p w:rsidR="000923CE" w:rsidRPr="00E841F6" w:rsidRDefault="00E841F6" w:rsidP="00E841F6">
      <w:pPr>
        <w:spacing w:before="120" w:after="120"/>
        <w:ind w:firstLine="708"/>
        <w:jc w:val="both"/>
      </w:pPr>
      <w:r w:rsidRPr="00E841F6">
        <w:t xml:space="preserve">- SIA „Poligrāfijas grupa MŪKUSALA” piedāvājums atbilst Nolikumā norādītajām prasībām un </w:t>
      </w:r>
      <w:r w:rsidR="000923CE" w:rsidRPr="00E841F6">
        <w:rPr>
          <w:lang w:eastAsia="lv-LV"/>
        </w:rPr>
        <w:t>Tehniskais-Finanšu piedāvājums sagatavots atbilstoši Nolikuma</w:t>
      </w:r>
      <w:r w:rsidRPr="00E841F6">
        <w:rPr>
          <w:lang w:eastAsia="lv-LV"/>
        </w:rPr>
        <w:t xml:space="preserve"> 1. un</w:t>
      </w:r>
      <w:r w:rsidR="00256F73" w:rsidRPr="00E841F6">
        <w:rPr>
          <w:lang w:eastAsia="lv-LV"/>
        </w:rPr>
        <w:t xml:space="preserve"> </w:t>
      </w:r>
      <w:r w:rsidR="000923CE" w:rsidRPr="00E841F6">
        <w:rPr>
          <w:bCs/>
        </w:rPr>
        <w:t>3. pielikumā norādītajai formai</w:t>
      </w:r>
      <w:r w:rsidR="000923CE" w:rsidRPr="00E841F6">
        <w:rPr>
          <w:lang w:eastAsia="lv-LV"/>
        </w:rPr>
        <w:t>;</w:t>
      </w:r>
    </w:p>
    <w:p w:rsidR="00256F73" w:rsidRPr="00555498" w:rsidRDefault="00B47520" w:rsidP="00256F73">
      <w:pPr>
        <w:spacing w:before="120"/>
        <w:ind w:firstLine="708"/>
      </w:pPr>
      <w:r w:rsidRPr="00E841F6">
        <w:rPr>
          <w:b/>
        </w:rPr>
        <w:t xml:space="preserve">8. </w:t>
      </w:r>
      <w:r w:rsidR="00256F73" w:rsidRPr="00E841F6">
        <w:rPr>
          <w:b/>
        </w:rPr>
        <w:t xml:space="preserve">Iepirkuma </w:t>
      </w:r>
      <w:r w:rsidR="00E841F6" w:rsidRPr="00E841F6">
        <w:rPr>
          <w:b/>
        </w:rPr>
        <w:t>„Daugavpils novada pašvaldības avīzes „Daugavpils Novada Vēstis” iespiešana, saiņošana un piegāde”</w:t>
      </w:r>
      <w:r w:rsidR="00256F73" w:rsidRPr="00E841F6">
        <w:rPr>
          <w:b/>
        </w:rPr>
        <w:t xml:space="preserve"> identifikācijas Nr. DND 201</w:t>
      </w:r>
      <w:r w:rsidR="00E841F6" w:rsidRPr="00E841F6">
        <w:rPr>
          <w:b/>
        </w:rPr>
        <w:t>6</w:t>
      </w:r>
      <w:r w:rsidR="00256F73" w:rsidRPr="00E841F6">
        <w:rPr>
          <w:b/>
        </w:rPr>
        <w:t>/</w:t>
      </w:r>
      <w:r w:rsidR="00E841F6" w:rsidRPr="00E841F6">
        <w:rPr>
          <w:b/>
        </w:rPr>
        <w:t>0</w:t>
      </w:r>
      <w:r w:rsidR="00256F73" w:rsidRPr="00E841F6">
        <w:rPr>
          <w:b/>
        </w:rPr>
        <w:t xml:space="preserve">1 uzvarētāja noteikšana un līguma slēgšanas tiesību piešķiršana. </w:t>
      </w:r>
      <w:r w:rsidR="00256F73" w:rsidRPr="00E841F6">
        <w:t xml:space="preserve">Pamatojoties uz Publisko iepirkumu likuma noteikumiem, iepirkuma Nolikuma prasībām, </w:t>
      </w:r>
      <w:r w:rsidR="00E841F6" w:rsidRPr="00E841F6">
        <w:t>tika pieņemts lēmums:</w:t>
      </w:r>
    </w:p>
    <w:p w:rsidR="00345DD1" w:rsidRPr="00E841F6" w:rsidRDefault="00E841F6" w:rsidP="00345DD1">
      <w:pPr>
        <w:spacing w:before="120" w:after="120"/>
        <w:ind w:firstLine="708"/>
        <w:jc w:val="both"/>
        <w:rPr>
          <w:bCs/>
        </w:rPr>
      </w:pPr>
      <w:r>
        <w:t xml:space="preserve">- </w:t>
      </w:r>
      <w:r w:rsidR="00345DD1" w:rsidRPr="00E841F6">
        <w:t xml:space="preserve">Atzīt par uzvarētāju iepirkumā </w:t>
      </w:r>
      <w:r w:rsidR="00345DD1" w:rsidRPr="00E841F6">
        <w:rPr>
          <w:bCs/>
        </w:rPr>
        <w:t xml:space="preserve">„Daugavpils novada pašvaldības avīzes „Daugavpils Novada Vēstis” iespiešana, saiņošana un piegāde” </w:t>
      </w:r>
      <w:r w:rsidR="00345DD1" w:rsidRPr="00E841F6">
        <w:t xml:space="preserve">SIA „Poligrāfijas grupa MŪKUSALA”, </w:t>
      </w:r>
      <w:proofErr w:type="spellStart"/>
      <w:r w:rsidR="00345DD1" w:rsidRPr="00E841F6">
        <w:t>reģ.Nr</w:t>
      </w:r>
      <w:proofErr w:type="spellEnd"/>
      <w:r w:rsidR="00345DD1" w:rsidRPr="00E841F6">
        <w:t xml:space="preserve">. 4000377124, sakarā ar to, ka piedāvājums atbilst Nolikuma prasībām. Slēgt iepirkuma līgumu ar paredzamo līgumsummu </w:t>
      </w:r>
      <w:r w:rsidR="00345DD1" w:rsidRPr="00E841F6">
        <w:rPr>
          <w:bCs/>
        </w:rPr>
        <w:t xml:space="preserve">EUR </w:t>
      </w:r>
      <w:r w:rsidR="00345DD1" w:rsidRPr="00E841F6">
        <w:t xml:space="preserve">11640.00 </w:t>
      </w:r>
      <w:r w:rsidR="00345DD1" w:rsidRPr="00E841F6">
        <w:rPr>
          <w:bCs/>
        </w:rPr>
        <w:t>bez PVN.</w:t>
      </w:r>
    </w:p>
    <w:p w:rsidR="00B47520" w:rsidRPr="00345DD1" w:rsidRDefault="00B47520" w:rsidP="00345DD1">
      <w:pPr>
        <w:ind w:firstLine="708"/>
        <w:rPr>
          <w:b/>
        </w:rPr>
      </w:pPr>
      <w:r w:rsidRPr="00BE6187">
        <w:rPr>
          <w:b/>
        </w:rPr>
        <w:t xml:space="preserve"> </w:t>
      </w:r>
      <w:r>
        <w:rPr>
          <w:b/>
        </w:rPr>
        <w:t>9</w:t>
      </w:r>
      <w:r w:rsidRPr="00BE6187">
        <w:rPr>
          <w:b/>
        </w:rPr>
        <w:t>. Lēmuma pieņemšanas datums:</w:t>
      </w:r>
      <w:r w:rsidR="00256F73">
        <w:t xml:space="preserve"> 201</w:t>
      </w:r>
      <w:r w:rsidR="00345DD1">
        <w:t>6</w:t>
      </w:r>
      <w:r w:rsidR="00256F73">
        <w:t>.gada 2</w:t>
      </w:r>
      <w:r w:rsidR="00C0696A">
        <w:t>2</w:t>
      </w:r>
      <w:r w:rsidRPr="00BE6187">
        <w:t>.j</w:t>
      </w:r>
      <w:r w:rsidR="00345DD1">
        <w:t>anvārī</w:t>
      </w:r>
      <w:r>
        <w:t>.</w:t>
      </w:r>
    </w:p>
    <w:p w:rsidR="00B47520" w:rsidRPr="00BE6187" w:rsidRDefault="00B47520" w:rsidP="00B47520">
      <w:pPr>
        <w:pStyle w:val="BodyTextIndent"/>
        <w:ind w:left="0" w:firstLine="720"/>
        <w:jc w:val="left"/>
        <w:rPr>
          <w:szCs w:val="24"/>
        </w:rPr>
      </w:pPr>
      <w:r w:rsidRPr="00361384">
        <w:rPr>
          <w:b/>
          <w:szCs w:val="24"/>
        </w:rPr>
        <w:t>1</w:t>
      </w:r>
      <w:r>
        <w:rPr>
          <w:b/>
          <w:szCs w:val="24"/>
        </w:rPr>
        <w:t>0</w:t>
      </w:r>
      <w:r w:rsidRPr="00361384">
        <w:rPr>
          <w:b/>
          <w:szCs w:val="24"/>
        </w:rPr>
        <w:t>. Lēmuma pārsūdzēšana</w:t>
      </w:r>
      <w:r>
        <w:rPr>
          <w:b/>
          <w:szCs w:val="24"/>
        </w:rPr>
        <w:t>s kārtība</w:t>
      </w:r>
      <w:r w:rsidRPr="00361384">
        <w:rPr>
          <w:b/>
          <w:szCs w:val="24"/>
        </w:rPr>
        <w:t>:</w:t>
      </w:r>
      <w:r>
        <w:rPr>
          <w:szCs w:val="24"/>
        </w:rPr>
        <w:t xml:space="preserve"> Saskaņā ar Publisko iepirkumu likuma 8².panta astoņpadsmito daļu, Pretendents, kas iesniedzis piedāvājumu iepirkumā, uz kuru attiecas,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B47520" w:rsidRPr="005459B3" w:rsidRDefault="00B47520" w:rsidP="00B47520">
      <w:pPr>
        <w:ind w:firstLine="708"/>
      </w:pPr>
    </w:p>
    <w:p w:rsidR="00B47520" w:rsidRPr="005459B3" w:rsidRDefault="00B47520" w:rsidP="00B47520"/>
    <w:p w:rsidR="00B47520" w:rsidRPr="005459B3" w:rsidRDefault="00B47520" w:rsidP="00B47520"/>
    <w:p w:rsidR="00345DD1" w:rsidRPr="00AC08F1" w:rsidRDefault="00345DD1" w:rsidP="00345DD1">
      <w:pPr>
        <w:spacing w:line="600" w:lineRule="auto"/>
        <w:rPr>
          <w:lang w:eastAsia="lv-LV"/>
        </w:rPr>
      </w:pPr>
      <w:r w:rsidRPr="00AC08F1">
        <w:rPr>
          <w:lang w:eastAsia="lv-LV"/>
        </w:rPr>
        <w:t>Iepirkuma komisijas priekšsēdētājs</w:t>
      </w:r>
      <w:r w:rsidRPr="00AC08F1">
        <w:rPr>
          <w:lang w:eastAsia="lv-LV"/>
        </w:rPr>
        <w:tab/>
      </w:r>
      <w:r w:rsidRPr="00AC08F1">
        <w:rPr>
          <w:lang w:eastAsia="lv-LV"/>
        </w:rPr>
        <w:tab/>
      </w:r>
      <w:r w:rsidRPr="00AC08F1">
        <w:rPr>
          <w:lang w:eastAsia="lv-LV"/>
        </w:rPr>
        <w:tab/>
        <w:t>_________________ /A.Pļaskota/</w:t>
      </w:r>
    </w:p>
    <w:p w:rsidR="00345DD1" w:rsidRPr="00AC08F1" w:rsidRDefault="00345DD1" w:rsidP="00345DD1">
      <w:pPr>
        <w:spacing w:line="600" w:lineRule="auto"/>
        <w:rPr>
          <w:lang w:eastAsia="lv-LV"/>
        </w:rPr>
      </w:pPr>
      <w:r w:rsidRPr="00AC08F1">
        <w:rPr>
          <w:lang w:eastAsia="lv-LV"/>
        </w:rPr>
        <w:t>Iepirkuma komisijas locekļi:</w:t>
      </w:r>
      <w:r w:rsidRPr="00AC08F1">
        <w:rPr>
          <w:lang w:eastAsia="lv-LV"/>
        </w:rPr>
        <w:tab/>
      </w:r>
      <w:r w:rsidRPr="00AC08F1">
        <w:rPr>
          <w:lang w:eastAsia="lv-LV"/>
        </w:rPr>
        <w:tab/>
        <w:t xml:space="preserve">           </w:t>
      </w:r>
      <w:r w:rsidRPr="00AC08F1">
        <w:rPr>
          <w:lang w:eastAsia="lv-LV"/>
        </w:rPr>
        <w:tab/>
      </w:r>
      <w:r w:rsidRPr="00AC08F1">
        <w:rPr>
          <w:lang w:eastAsia="lv-LV"/>
        </w:rPr>
        <w:tab/>
        <w:t>_________________ /</w:t>
      </w:r>
      <w:r>
        <w:rPr>
          <w:lang w:eastAsia="lv-LV"/>
        </w:rPr>
        <w:t>T.Larionova</w:t>
      </w:r>
      <w:r w:rsidRPr="00AC08F1">
        <w:rPr>
          <w:lang w:eastAsia="lv-LV"/>
        </w:rPr>
        <w:t>/</w:t>
      </w:r>
      <w:r w:rsidRPr="00AC08F1">
        <w:rPr>
          <w:lang w:eastAsia="lv-LV"/>
        </w:rPr>
        <w:tab/>
      </w:r>
      <w:r w:rsidRPr="00AC08F1">
        <w:rPr>
          <w:lang w:eastAsia="lv-LV"/>
        </w:rPr>
        <w:tab/>
      </w:r>
      <w:r w:rsidRPr="00AC08F1">
        <w:rPr>
          <w:lang w:eastAsia="lv-LV"/>
        </w:rPr>
        <w:tab/>
      </w:r>
      <w:r w:rsidRPr="00AC08F1">
        <w:rPr>
          <w:lang w:eastAsia="lv-LV"/>
        </w:rPr>
        <w:tab/>
      </w:r>
      <w:r w:rsidRPr="00AC08F1">
        <w:rPr>
          <w:lang w:eastAsia="lv-LV"/>
        </w:rPr>
        <w:tab/>
        <w:t xml:space="preserve">           </w:t>
      </w:r>
      <w:r w:rsidRPr="00AC08F1">
        <w:rPr>
          <w:lang w:eastAsia="lv-LV"/>
        </w:rPr>
        <w:tab/>
      </w:r>
      <w:r w:rsidRPr="00AC08F1">
        <w:rPr>
          <w:lang w:eastAsia="lv-LV"/>
        </w:rPr>
        <w:tab/>
        <w:t xml:space="preserve"> </w:t>
      </w:r>
      <w:r>
        <w:rPr>
          <w:lang w:eastAsia="lv-LV"/>
        </w:rPr>
        <w:tab/>
      </w:r>
      <w:r w:rsidRPr="00AC08F1">
        <w:rPr>
          <w:lang w:eastAsia="lv-LV"/>
        </w:rPr>
        <w:t>_________________ /D.Laizāne/</w:t>
      </w:r>
    </w:p>
    <w:p w:rsidR="00B47520" w:rsidRPr="005459B3" w:rsidRDefault="00B47520" w:rsidP="00B47520"/>
    <w:p w:rsidR="0018126F" w:rsidRDefault="0018126F"/>
    <w:sectPr w:rsidR="0018126F" w:rsidSect="00256F73">
      <w:headerReference w:type="even" r:id="rId9"/>
      <w:headerReference w:type="default" r:id="rId10"/>
      <w:footerReference w:type="even" r:id="rId11"/>
      <w:footerReference w:type="default" r:id="rId12"/>
      <w:pgSz w:w="11906" w:h="16838"/>
      <w:pgMar w:top="851"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82" w:rsidRDefault="00EC6B82">
      <w:r>
        <w:separator/>
      </w:r>
    </w:p>
  </w:endnote>
  <w:endnote w:type="continuationSeparator" w:id="0">
    <w:p w:rsidR="00EC6B82" w:rsidRDefault="00EC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D" w:rsidRDefault="00B47520" w:rsidP="00C34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E8D" w:rsidRDefault="00EC6B82" w:rsidP="00C34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D" w:rsidRDefault="00EC6B82" w:rsidP="00C34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82" w:rsidRDefault="00EC6B82">
      <w:r>
        <w:separator/>
      </w:r>
    </w:p>
  </w:footnote>
  <w:footnote w:type="continuationSeparator" w:id="0">
    <w:p w:rsidR="00EC6B82" w:rsidRDefault="00EC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D" w:rsidRDefault="00B47520" w:rsidP="00C34E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E8D" w:rsidRDefault="00EC6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8D" w:rsidRDefault="00B47520" w:rsidP="00C34E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ACB">
      <w:rPr>
        <w:rStyle w:val="PageNumber"/>
        <w:noProof/>
      </w:rPr>
      <w:t>2</w:t>
    </w:r>
    <w:r>
      <w:rPr>
        <w:rStyle w:val="PageNumber"/>
      </w:rPr>
      <w:fldChar w:fldCharType="end"/>
    </w:r>
  </w:p>
  <w:p w:rsidR="00C34E8D" w:rsidRDefault="00EC6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0"/>
    <w:rsid w:val="000923CE"/>
    <w:rsid w:val="0018126F"/>
    <w:rsid w:val="00256F73"/>
    <w:rsid w:val="00290BF2"/>
    <w:rsid w:val="00345DD1"/>
    <w:rsid w:val="00611DE3"/>
    <w:rsid w:val="007A73D1"/>
    <w:rsid w:val="00A76ACB"/>
    <w:rsid w:val="00B47520"/>
    <w:rsid w:val="00C0696A"/>
    <w:rsid w:val="00CE6E3E"/>
    <w:rsid w:val="00E841F6"/>
    <w:rsid w:val="00EC6B82"/>
    <w:rsid w:val="00F5468B"/>
    <w:rsid w:val="00FC2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7520"/>
    <w:pPr>
      <w:keepNext/>
      <w:spacing w:before="240" w:after="60"/>
      <w:outlineLvl w:val="0"/>
    </w:pPr>
    <w:rPr>
      <w:rFonts w:ascii="Arial" w:hAnsi="Arial" w:cs="Arial"/>
      <w:b/>
      <w:bCs/>
      <w:kern w:val="32"/>
      <w:sz w:val="32"/>
      <w:szCs w:val="32"/>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520"/>
    <w:rPr>
      <w:rFonts w:ascii="Arial" w:eastAsia="Times New Roman" w:hAnsi="Arial" w:cs="Arial"/>
      <w:b/>
      <w:bCs/>
      <w:kern w:val="32"/>
      <w:sz w:val="32"/>
      <w:szCs w:val="32"/>
      <w:lang w:val="en-US" w:eastAsia="ru-RU"/>
    </w:rPr>
  </w:style>
  <w:style w:type="paragraph" w:styleId="Title">
    <w:name w:val="Title"/>
    <w:basedOn w:val="Normal"/>
    <w:link w:val="TitleChar"/>
    <w:qFormat/>
    <w:rsid w:val="00B47520"/>
    <w:pPr>
      <w:jc w:val="center"/>
    </w:pPr>
    <w:rPr>
      <w:sz w:val="28"/>
    </w:rPr>
  </w:style>
  <w:style w:type="character" w:customStyle="1" w:styleId="TitleChar">
    <w:name w:val="Title Char"/>
    <w:basedOn w:val="DefaultParagraphFont"/>
    <w:link w:val="Title"/>
    <w:rsid w:val="00B47520"/>
    <w:rPr>
      <w:rFonts w:ascii="Times New Roman" w:eastAsia="Times New Roman" w:hAnsi="Times New Roman" w:cs="Times New Roman"/>
      <w:sz w:val="28"/>
      <w:szCs w:val="24"/>
    </w:rPr>
  </w:style>
  <w:style w:type="paragraph" w:styleId="Subtitle">
    <w:name w:val="Subtitle"/>
    <w:basedOn w:val="Normal"/>
    <w:link w:val="SubtitleChar"/>
    <w:qFormat/>
    <w:rsid w:val="00B47520"/>
    <w:pPr>
      <w:jc w:val="center"/>
    </w:pPr>
    <w:rPr>
      <w:b/>
      <w:bCs/>
      <w:sz w:val="32"/>
    </w:rPr>
  </w:style>
  <w:style w:type="character" w:customStyle="1" w:styleId="SubtitleChar">
    <w:name w:val="Subtitle Char"/>
    <w:basedOn w:val="DefaultParagraphFont"/>
    <w:link w:val="Subtitle"/>
    <w:rsid w:val="00B47520"/>
    <w:rPr>
      <w:rFonts w:ascii="Times New Roman" w:eastAsia="Times New Roman" w:hAnsi="Times New Roman" w:cs="Times New Roman"/>
      <w:b/>
      <w:bCs/>
      <w:sz w:val="32"/>
      <w:szCs w:val="24"/>
    </w:rPr>
  </w:style>
  <w:style w:type="paragraph" w:styleId="BodyTextIndent">
    <w:name w:val="Body Text Indent"/>
    <w:basedOn w:val="Normal"/>
    <w:link w:val="BodyTextIndentChar"/>
    <w:rsid w:val="00B47520"/>
    <w:pPr>
      <w:ind w:left="720"/>
      <w:jc w:val="both"/>
    </w:pPr>
    <w:rPr>
      <w:szCs w:val="20"/>
    </w:rPr>
  </w:style>
  <w:style w:type="character" w:customStyle="1" w:styleId="BodyTextIndentChar">
    <w:name w:val="Body Text Indent Char"/>
    <w:basedOn w:val="DefaultParagraphFont"/>
    <w:link w:val="BodyTextIndent"/>
    <w:rsid w:val="00B47520"/>
    <w:rPr>
      <w:rFonts w:ascii="Times New Roman" w:eastAsia="Times New Roman" w:hAnsi="Times New Roman" w:cs="Times New Roman"/>
      <w:sz w:val="24"/>
      <w:szCs w:val="20"/>
    </w:rPr>
  </w:style>
  <w:style w:type="paragraph" w:styleId="Footer">
    <w:name w:val="footer"/>
    <w:basedOn w:val="Normal"/>
    <w:link w:val="FooterChar"/>
    <w:rsid w:val="00B47520"/>
    <w:pPr>
      <w:tabs>
        <w:tab w:val="center" w:pos="4153"/>
        <w:tab w:val="right" w:pos="8306"/>
      </w:tabs>
    </w:pPr>
  </w:style>
  <w:style w:type="character" w:customStyle="1" w:styleId="FooterChar">
    <w:name w:val="Footer Char"/>
    <w:basedOn w:val="DefaultParagraphFont"/>
    <w:link w:val="Footer"/>
    <w:rsid w:val="00B47520"/>
    <w:rPr>
      <w:rFonts w:ascii="Times New Roman" w:eastAsia="Times New Roman" w:hAnsi="Times New Roman" w:cs="Times New Roman"/>
      <w:sz w:val="24"/>
      <w:szCs w:val="24"/>
    </w:rPr>
  </w:style>
  <w:style w:type="character" w:styleId="PageNumber">
    <w:name w:val="page number"/>
    <w:basedOn w:val="DefaultParagraphFont"/>
    <w:rsid w:val="00B47520"/>
  </w:style>
  <w:style w:type="character" w:styleId="Hyperlink">
    <w:name w:val="Hyperlink"/>
    <w:rsid w:val="00B47520"/>
    <w:rPr>
      <w:color w:val="0000FF"/>
      <w:u w:val="single"/>
    </w:rPr>
  </w:style>
  <w:style w:type="paragraph" w:styleId="Header">
    <w:name w:val="header"/>
    <w:basedOn w:val="Normal"/>
    <w:link w:val="HeaderChar"/>
    <w:rsid w:val="00B47520"/>
    <w:pPr>
      <w:tabs>
        <w:tab w:val="center" w:pos="4153"/>
        <w:tab w:val="right" w:pos="8306"/>
      </w:tabs>
    </w:pPr>
  </w:style>
  <w:style w:type="character" w:customStyle="1" w:styleId="HeaderChar">
    <w:name w:val="Header Char"/>
    <w:basedOn w:val="DefaultParagraphFont"/>
    <w:link w:val="Header"/>
    <w:rsid w:val="00B475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D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7520"/>
    <w:pPr>
      <w:keepNext/>
      <w:spacing w:before="240" w:after="60"/>
      <w:outlineLvl w:val="0"/>
    </w:pPr>
    <w:rPr>
      <w:rFonts w:ascii="Arial" w:hAnsi="Arial" w:cs="Arial"/>
      <w:b/>
      <w:bCs/>
      <w:kern w:val="32"/>
      <w:sz w:val="32"/>
      <w:szCs w:val="32"/>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520"/>
    <w:rPr>
      <w:rFonts w:ascii="Arial" w:eastAsia="Times New Roman" w:hAnsi="Arial" w:cs="Arial"/>
      <w:b/>
      <w:bCs/>
      <w:kern w:val="32"/>
      <w:sz w:val="32"/>
      <w:szCs w:val="32"/>
      <w:lang w:val="en-US" w:eastAsia="ru-RU"/>
    </w:rPr>
  </w:style>
  <w:style w:type="paragraph" w:styleId="Title">
    <w:name w:val="Title"/>
    <w:basedOn w:val="Normal"/>
    <w:link w:val="TitleChar"/>
    <w:qFormat/>
    <w:rsid w:val="00B47520"/>
    <w:pPr>
      <w:jc w:val="center"/>
    </w:pPr>
    <w:rPr>
      <w:sz w:val="28"/>
    </w:rPr>
  </w:style>
  <w:style w:type="character" w:customStyle="1" w:styleId="TitleChar">
    <w:name w:val="Title Char"/>
    <w:basedOn w:val="DefaultParagraphFont"/>
    <w:link w:val="Title"/>
    <w:rsid w:val="00B47520"/>
    <w:rPr>
      <w:rFonts w:ascii="Times New Roman" w:eastAsia="Times New Roman" w:hAnsi="Times New Roman" w:cs="Times New Roman"/>
      <w:sz w:val="28"/>
      <w:szCs w:val="24"/>
    </w:rPr>
  </w:style>
  <w:style w:type="paragraph" w:styleId="Subtitle">
    <w:name w:val="Subtitle"/>
    <w:basedOn w:val="Normal"/>
    <w:link w:val="SubtitleChar"/>
    <w:qFormat/>
    <w:rsid w:val="00B47520"/>
    <w:pPr>
      <w:jc w:val="center"/>
    </w:pPr>
    <w:rPr>
      <w:b/>
      <w:bCs/>
      <w:sz w:val="32"/>
    </w:rPr>
  </w:style>
  <w:style w:type="character" w:customStyle="1" w:styleId="SubtitleChar">
    <w:name w:val="Subtitle Char"/>
    <w:basedOn w:val="DefaultParagraphFont"/>
    <w:link w:val="Subtitle"/>
    <w:rsid w:val="00B47520"/>
    <w:rPr>
      <w:rFonts w:ascii="Times New Roman" w:eastAsia="Times New Roman" w:hAnsi="Times New Roman" w:cs="Times New Roman"/>
      <w:b/>
      <w:bCs/>
      <w:sz w:val="32"/>
      <w:szCs w:val="24"/>
    </w:rPr>
  </w:style>
  <w:style w:type="paragraph" w:styleId="BodyTextIndent">
    <w:name w:val="Body Text Indent"/>
    <w:basedOn w:val="Normal"/>
    <w:link w:val="BodyTextIndentChar"/>
    <w:rsid w:val="00B47520"/>
    <w:pPr>
      <w:ind w:left="720"/>
      <w:jc w:val="both"/>
    </w:pPr>
    <w:rPr>
      <w:szCs w:val="20"/>
    </w:rPr>
  </w:style>
  <w:style w:type="character" w:customStyle="1" w:styleId="BodyTextIndentChar">
    <w:name w:val="Body Text Indent Char"/>
    <w:basedOn w:val="DefaultParagraphFont"/>
    <w:link w:val="BodyTextIndent"/>
    <w:rsid w:val="00B47520"/>
    <w:rPr>
      <w:rFonts w:ascii="Times New Roman" w:eastAsia="Times New Roman" w:hAnsi="Times New Roman" w:cs="Times New Roman"/>
      <w:sz w:val="24"/>
      <w:szCs w:val="20"/>
    </w:rPr>
  </w:style>
  <w:style w:type="paragraph" w:styleId="Footer">
    <w:name w:val="footer"/>
    <w:basedOn w:val="Normal"/>
    <w:link w:val="FooterChar"/>
    <w:rsid w:val="00B47520"/>
    <w:pPr>
      <w:tabs>
        <w:tab w:val="center" w:pos="4153"/>
        <w:tab w:val="right" w:pos="8306"/>
      </w:tabs>
    </w:pPr>
  </w:style>
  <w:style w:type="character" w:customStyle="1" w:styleId="FooterChar">
    <w:name w:val="Footer Char"/>
    <w:basedOn w:val="DefaultParagraphFont"/>
    <w:link w:val="Footer"/>
    <w:rsid w:val="00B47520"/>
    <w:rPr>
      <w:rFonts w:ascii="Times New Roman" w:eastAsia="Times New Roman" w:hAnsi="Times New Roman" w:cs="Times New Roman"/>
      <w:sz w:val="24"/>
      <w:szCs w:val="24"/>
    </w:rPr>
  </w:style>
  <w:style w:type="character" w:styleId="PageNumber">
    <w:name w:val="page number"/>
    <w:basedOn w:val="DefaultParagraphFont"/>
    <w:rsid w:val="00B47520"/>
  </w:style>
  <w:style w:type="character" w:styleId="Hyperlink">
    <w:name w:val="Hyperlink"/>
    <w:rsid w:val="00B47520"/>
    <w:rPr>
      <w:color w:val="0000FF"/>
      <w:u w:val="single"/>
    </w:rPr>
  </w:style>
  <w:style w:type="paragraph" w:styleId="Header">
    <w:name w:val="header"/>
    <w:basedOn w:val="Normal"/>
    <w:link w:val="HeaderChar"/>
    <w:rsid w:val="00B47520"/>
    <w:pPr>
      <w:tabs>
        <w:tab w:val="center" w:pos="4153"/>
        <w:tab w:val="right" w:pos="8306"/>
      </w:tabs>
    </w:pPr>
  </w:style>
  <w:style w:type="character" w:customStyle="1" w:styleId="HeaderChar">
    <w:name w:val="Header Char"/>
    <w:basedOn w:val="DefaultParagraphFont"/>
    <w:link w:val="Header"/>
    <w:rsid w:val="00B475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D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mc@drp.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2477</Words>
  <Characters>1413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ISATE</cp:lastModifiedBy>
  <cp:revision>6</cp:revision>
  <cp:lastPrinted>2016-01-22T09:28:00Z</cp:lastPrinted>
  <dcterms:created xsi:type="dcterms:W3CDTF">2015-07-21T07:35:00Z</dcterms:created>
  <dcterms:modified xsi:type="dcterms:W3CDTF">2016-01-22T15:22:00Z</dcterms:modified>
</cp:coreProperties>
</file>