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E0" w:rsidRDefault="00104AE0" w:rsidP="00A6529C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jc w:val="center"/>
        <w:rPr>
          <w:b/>
          <w:bCs/>
          <w:sz w:val="28"/>
          <w:szCs w:val="28"/>
          <w:lang w:val="lv-LV"/>
        </w:rPr>
      </w:pPr>
      <w:bookmarkStart w:id="0" w:name="_GoBack"/>
    </w:p>
    <w:p w:rsidR="00603275" w:rsidRDefault="00603275" w:rsidP="00A6529C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  <w:bookmarkEnd w:id="0"/>
    </w:p>
    <w:p w:rsidR="00104AE0" w:rsidRDefault="00104AE0" w:rsidP="00A6529C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jc w:val="center"/>
        <w:rPr>
          <w:b/>
          <w:bCs/>
          <w:sz w:val="28"/>
          <w:szCs w:val="28"/>
          <w:lang w:val="lv-LV"/>
        </w:rPr>
      </w:pPr>
    </w:p>
    <w:p w:rsidR="000A72ED" w:rsidRPr="00104AE0" w:rsidRDefault="00104AE0" w:rsidP="00104AE0">
      <w:pPr>
        <w:tabs>
          <w:tab w:val="left" w:pos="426"/>
        </w:tabs>
        <w:jc w:val="center"/>
        <w:rPr>
          <w:b/>
          <w:bCs/>
        </w:rPr>
      </w:pPr>
      <w:r>
        <w:rPr>
          <w:lang w:val="lv-LV"/>
        </w:rPr>
        <w:t>“</w:t>
      </w:r>
      <w:r w:rsidRPr="00104AE0">
        <w:rPr>
          <w:lang w:val="lv-LV"/>
        </w:rPr>
        <w:t>Būvdarbi sociālā centra izveidei Daugavpils novada Kalupes pagastā</w:t>
      </w:r>
      <w:r w:rsidR="008075BD">
        <w:rPr>
          <w:b/>
          <w:bCs/>
        </w:rPr>
        <w:t>”</w:t>
      </w:r>
    </w:p>
    <w:p w:rsidR="006D1E3C" w:rsidRPr="006D1E3C" w:rsidRDefault="00ED3205" w:rsidP="00ED3205">
      <w:pPr>
        <w:tabs>
          <w:tab w:val="right" w:pos="9639"/>
        </w:tabs>
        <w:jc w:val="center"/>
        <w:rPr>
          <w:lang w:val="lv-LV"/>
        </w:rPr>
      </w:pPr>
      <w:r w:rsidRPr="00ED3205">
        <w:rPr>
          <w:lang w:val="lv-LV"/>
        </w:rPr>
        <w:t>iepirku</w:t>
      </w:r>
      <w:r w:rsidR="001E75C2">
        <w:rPr>
          <w:lang w:val="lv-LV"/>
        </w:rPr>
        <w:t xml:space="preserve">ma identifikācijas </w:t>
      </w:r>
      <w:proofErr w:type="spellStart"/>
      <w:r w:rsidR="001E75C2">
        <w:rPr>
          <w:lang w:val="lv-LV"/>
        </w:rPr>
        <w:t>Nr.DND</w:t>
      </w:r>
      <w:proofErr w:type="spellEnd"/>
      <w:r w:rsidR="001E75C2">
        <w:rPr>
          <w:lang w:val="lv-LV"/>
        </w:rPr>
        <w:t xml:space="preserve"> 2018/</w:t>
      </w:r>
      <w:r w:rsidR="00104AE0">
        <w:rPr>
          <w:lang w:val="lv-LV"/>
        </w:rPr>
        <w:t>30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104AE0" w:rsidRDefault="00104AE0" w:rsidP="001C337D">
      <w:pPr>
        <w:rPr>
          <w:lang w:val="lv-LV"/>
        </w:rPr>
      </w:pPr>
    </w:p>
    <w:p w:rsidR="006D0F3A" w:rsidRDefault="001C5331" w:rsidP="001E3548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BE7661">
        <w:rPr>
          <w:lang w:val="lv-LV"/>
        </w:rPr>
        <w:t xml:space="preserve"> </w:t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540B36">
        <w:rPr>
          <w:lang w:val="lv-LV"/>
        </w:rPr>
        <w:t xml:space="preserve">.gada </w:t>
      </w:r>
      <w:r w:rsidR="00104AE0">
        <w:rPr>
          <w:lang w:val="lv-LV"/>
        </w:rPr>
        <w:t>26</w:t>
      </w:r>
      <w:r w:rsidR="001C337D" w:rsidRPr="00033FE7">
        <w:rPr>
          <w:lang w:val="lv-LV"/>
        </w:rPr>
        <w:t>.</w:t>
      </w:r>
      <w:r w:rsidR="001E3548">
        <w:rPr>
          <w:lang w:val="lv-LV"/>
        </w:rPr>
        <w:t>septembrī</w:t>
      </w:r>
    </w:p>
    <w:p w:rsidR="001E3548" w:rsidRPr="00033FE7" w:rsidRDefault="001E3548" w:rsidP="001E3548">
      <w:pPr>
        <w:rPr>
          <w:b/>
          <w:u w:val="single"/>
          <w:lang w:val="lv-LV"/>
        </w:rPr>
      </w:pPr>
    </w:p>
    <w:p w:rsidR="00104AE0" w:rsidRDefault="00104AE0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104AE0">
        <w:rPr>
          <w:lang w:val="lv-LV"/>
        </w:rPr>
        <w:t>30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033FE7" w:rsidRDefault="00A6529C" w:rsidP="00540B36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104AE0" w:rsidRPr="00104AE0">
        <w:rPr>
          <w:lang w:val="lv-LV"/>
        </w:rPr>
        <w:t>Būvdarbi sociālā centra izveidei Daugavpils novada Kalupes pagastā</w:t>
      </w:r>
    </w:p>
    <w:p w:rsidR="001961AE" w:rsidRDefault="001961AE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033FE7" w:rsidRDefault="001961AE" w:rsidP="00A6529C">
      <w:pPr>
        <w:ind w:left="2552" w:hanging="2552"/>
        <w:jc w:val="both"/>
        <w:rPr>
          <w:lang w:val="lv-LV"/>
        </w:rPr>
      </w:pPr>
      <w:r>
        <w:rPr>
          <w:b/>
          <w:u w:val="single"/>
          <w:lang w:val="lv-LV"/>
        </w:rPr>
        <w:t>I</w:t>
      </w:r>
      <w:r w:rsidR="00A6529C" w:rsidRPr="00033FE7">
        <w:rPr>
          <w:b/>
          <w:u w:val="single"/>
          <w:lang w:val="lv-LV"/>
        </w:rPr>
        <w:t>epirkuma metode:</w:t>
      </w:r>
      <w:r w:rsidR="00A6529C"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1961AE" w:rsidRPr="00033FE7" w:rsidRDefault="001961AE" w:rsidP="001961AE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 nosūtīšanas datums</w:t>
      </w:r>
      <w:r w:rsidRPr="00033FE7">
        <w:rPr>
          <w:lang w:val="lv-LV"/>
        </w:rPr>
        <w:t xml:space="preserve">: </w:t>
      </w:r>
      <w:r w:rsidR="00104AE0">
        <w:rPr>
          <w:lang w:val="lv-LV"/>
        </w:rPr>
        <w:t>07</w:t>
      </w:r>
      <w:r w:rsidRPr="00033FE7">
        <w:rPr>
          <w:lang w:val="lv-LV"/>
        </w:rPr>
        <w:t>.0</w:t>
      </w:r>
      <w:r w:rsidR="00104AE0">
        <w:rPr>
          <w:lang w:val="lv-LV"/>
        </w:rPr>
        <w:t>9</w:t>
      </w:r>
      <w:r w:rsidRPr="00033FE7">
        <w:rPr>
          <w:lang w:val="lv-LV"/>
        </w:rPr>
        <w:t>.2018.</w:t>
      </w:r>
    </w:p>
    <w:p w:rsidR="001961AE" w:rsidRPr="00033FE7" w:rsidRDefault="001961AE" w:rsidP="001961AE">
      <w:pPr>
        <w:jc w:val="both"/>
        <w:rPr>
          <w:b/>
          <w:u w:val="single"/>
          <w:lang w:val="lv-LV"/>
        </w:rPr>
      </w:pPr>
    </w:p>
    <w:p w:rsidR="001961AE" w:rsidRPr="00033FE7" w:rsidRDefault="001961AE" w:rsidP="001961AE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104AE0">
        <w:rPr>
          <w:lang w:val="lv-LV"/>
        </w:rPr>
        <w:t>18</w:t>
      </w:r>
      <w:r w:rsidRPr="00033FE7">
        <w:rPr>
          <w:lang w:val="lv-LV"/>
        </w:rPr>
        <w:t>.0</w:t>
      </w:r>
      <w:r w:rsidR="001E3548">
        <w:rPr>
          <w:lang w:val="lv-LV"/>
        </w:rPr>
        <w:t>9</w:t>
      </w:r>
      <w:r w:rsidRPr="00033FE7">
        <w:rPr>
          <w:lang w:val="lv-LV"/>
        </w:rPr>
        <w:t>.2018. plkst. 11:00.</w:t>
      </w:r>
    </w:p>
    <w:p w:rsidR="001961AE" w:rsidRPr="00033FE7" w:rsidRDefault="001961AE" w:rsidP="001961AE">
      <w:pPr>
        <w:jc w:val="both"/>
        <w:rPr>
          <w:lang w:val="lv-LV"/>
        </w:rPr>
      </w:pPr>
    </w:p>
    <w:p w:rsidR="001961AE" w:rsidRPr="00033FE7" w:rsidRDefault="001961AE" w:rsidP="001961AE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1961AE" w:rsidRPr="00033FE7" w:rsidRDefault="001961AE" w:rsidP="001961AE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D15DD1">
        <w:t>Iepirkuma komisija izvēl</w:t>
      </w:r>
      <w:r>
        <w:t>a</w:t>
      </w:r>
      <w:r w:rsidRPr="00D15DD1">
        <w:t xml:space="preserve">s normatīvajiem aktiem un </w:t>
      </w:r>
      <w:r>
        <w:t>iepirkuma</w:t>
      </w:r>
      <w:r w:rsidRPr="00D15DD1">
        <w:t xml:space="preserve"> nolikuma prasībām atbilstošu </w:t>
      </w:r>
      <w:r w:rsidRPr="00D15DD1">
        <w:rPr>
          <w:b/>
        </w:rPr>
        <w:t>saimnieciski visizdevīgāko piedāvājumu</w:t>
      </w:r>
      <w:r>
        <w:rPr>
          <w:b/>
        </w:rPr>
        <w:t>,</w:t>
      </w:r>
      <w:r w:rsidRPr="00D15DD1">
        <w:rPr>
          <w:b/>
        </w:rPr>
        <w:t xml:space="preserve"> kuru noteiks</w:t>
      </w:r>
      <w:r>
        <w:rPr>
          <w:b/>
        </w:rPr>
        <w:t>,</w:t>
      </w:r>
      <w:r w:rsidRPr="00D15DD1">
        <w:rPr>
          <w:b/>
        </w:rPr>
        <w:t xml:space="preserve"> ņemot vērā tikai cenu (finanšu piedāvājuma vienību kopsumma). Par saimnieciski visizdevīgāko piedāvājumu tiks atzīts piedāvājums ar viszemāko cenu</w:t>
      </w:r>
      <w:r>
        <w:rPr>
          <w:b/>
        </w:rPr>
        <w:t>, ņemot vērā, ka ir detalizēta tehniskā specifikācija, un citiem kritērijiem nav būtiskas nozīmes.</w:t>
      </w:r>
    </w:p>
    <w:p w:rsidR="001961AE" w:rsidRDefault="001961AE" w:rsidP="001961AE">
      <w:pPr>
        <w:jc w:val="both"/>
        <w:rPr>
          <w:b/>
          <w:u w:val="single"/>
          <w:lang w:val="lv-LV"/>
        </w:rPr>
      </w:pPr>
      <w:r w:rsidRPr="00033FE7">
        <w:rPr>
          <w:b/>
          <w:u w:val="single"/>
          <w:lang w:val="lv-LV"/>
        </w:rPr>
        <w:t>Piedāvājumu iesniegušie pretendenti un pi</w:t>
      </w:r>
      <w:r w:rsidR="00334765">
        <w:rPr>
          <w:b/>
          <w:u w:val="single"/>
          <w:lang w:val="lv-LV"/>
        </w:rPr>
        <w:t>e</w:t>
      </w:r>
      <w:r w:rsidR="000A72ED">
        <w:rPr>
          <w:b/>
          <w:u w:val="single"/>
          <w:lang w:val="lv-LV"/>
        </w:rPr>
        <w:t>dāvātā līgumcena cena iepirkumā</w:t>
      </w:r>
      <w:r w:rsidRPr="00033FE7">
        <w:rPr>
          <w:b/>
          <w:u w:val="single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275"/>
        <w:gridCol w:w="1369"/>
        <w:gridCol w:w="756"/>
        <w:gridCol w:w="1991"/>
      </w:tblGrid>
      <w:tr w:rsidR="00104AE0" w:rsidTr="00C95F16">
        <w:trPr>
          <w:trHeight w:val="380"/>
        </w:trPr>
        <w:tc>
          <w:tcPr>
            <w:tcW w:w="478" w:type="dxa"/>
            <w:vMerge w:val="restart"/>
          </w:tcPr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Nr.</w:t>
            </w:r>
          </w:p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p.</w:t>
            </w:r>
          </w:p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4733" w:type="dxa"/>
            <w:vMerge w:val="restart"/>
            <w:vAlign w:val="center"/>
          </w:tcPr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gridSpan w:val="2"/>
            <w:vAlign w:val="center"/>
          </w:tcPr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Saņemšanas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cena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, </w:t>
            </w:r>
            <w:r>
              <w:rPr>
                <w:i/>
                <w:iCs/>
                <w:sz w:val="20"/>
                <w:szCs w:val="20"/>
              </w:rPr>
              <w:t>EUR</w:t>
            </w:r>
          </w:p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104AE0" w:rsidTr="00C95F16">
        <w:trPr>
          <w:trHeight w:val="300"/>
        </w:trPr>
        <w:tc>
          <w:tcPr>
            <w:tcW w:w="478" w:type="dxa"/>
            <w:vMerge/>
          </w:tcPr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33" w:type="dxa"/>
            <w:vMerge/>
            <w:vAlign w:val="center"/>
          </w:tcPr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Datums</w:t>
            </w:r>
          </w:p>
        </w:tc>
        <w:tc>
          <w:tcPr>
            <w:tcW w:w="756" w:type="dxa"/>
            <w:vAlign w:val="center"/>
          </w:tcPr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Laiks</w:t>
            </w:r>
            <w:proofErr w:type="spellEnd"/>
          </w:p>
        </w:tc>
        <w:tc>
          <w:tcPr>
            <w:tcW w:w="2126" w:type="dxa"/>
            <w:vMerge/>
          </w:tcPr>
          <w:p w:rsidR="00104AE0" w:rsidRPr="001C42A5" w:rsidRDefault="00104AE0" w:rsidP="00C95F1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4AE0" w:rsidTr="00C95F16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 xml:space="preserve">SIA “DEFASS-D”, </w:t>
            </w:r>
            <w:proofErr w:type="spellStart"/>
            <w:r>
              <w:t>reģistrācijas</w:t>
            </w:r>
            <w:proofErr w:type="spellEnd"/>
            <w:r>
              <w:t xml:space="preserve"> Nr.40003217833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>18.09.2018.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pPr>
              <w:jc w:val="center"/>
            </w:pPr>
            <w:r>
              <w:t>94 347.23 EUR</w:t>
            </w:r>
          </w:p>
        </w:tc>
      </w:tr>
      <w:tr w:rsidR="00104AE0" w:rsidTr="00C95F16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>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 xml:space="preserve">SIA </w:t>
            </w:r>
            <w:r w:rsidRPr="00D62B67">
              <w:t>"</w:t>
            </w:r>
            <w:r>
              <w:t>VANPRO</w:t>
            </w:r>
            <w:r w:rsidRPr="00D62B67">
              <w:t>"</w:t>
            </w:r>
            <w:r>
              <w:t xml:space="preserve">, </w:t>
            </w:r>
            <w:proofErr w:type="spellStart"/>
            <w:r>
              <w:t>reģistrācijas</w:t>
            </w:r>
            <w:proofErr w:type="spellEnd"/>
            <w:r>
              <w:t xml:space="preserve"> Nr.41503039331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>18.09.2018.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>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pPr>
              <w:jc w:val="center"/>
            </w:pPr>
            <w:r>
              <w:t>94 383.32 EUR</w:t>
            </w:r>
          </w:p>
        </w:tc>
      </w:tr>
      <w:tr w:rsidR="00104AE0" w:rsidTr="00C95F16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>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 xml:space="preserve">SIA “BORG”, </w:t>
            </w:r>
            <w:proofErr w:type="spellStart"/>
            <w:r>
              <w:t>reģistrācijas</w:t>
            </w:r>
            <w:proofErr w:type="spellEnd"/>
            <w:r>
              <w:t xml:space="preserve"> Nr.41503012572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>18.09.2018.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r>
              <w:t>10.49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0" w:rsidRDefault="00104AE0" w:rsidP="00C95F16">
            <w:pPr>
              <w:jc w:val="center"/>
            </w:pPr>
            <w:r>
              <w:t>136 055.16 EUR</w:t>
            </w:r>
          </w:p>
        </w:tc>
      </w:tr>
    </w:tbl>
    <w:p w:rsidR="00104AE0" w:rsidRDefault="00104AE0" w:rsidP="00104AE0">
      <w:pPr>
        <w:jc w:val="both"/>
      </w:pPr>
    </w:p>
    <w:p w:rsidR="001E3548" w:rsidRDefault="001E3548" w:rsidP="001E3548">
      <w:pPr>
        <w:jc w:val="both"/>
        <w:rPr>
          <w:bCs/>
          <w:lang w:val="lv-LV"/>
        </w:rPr>
      </w:pPr>
      <w:r w:rsidRPr="00033FE7">
        <w:rPr>
          <w:b/>
          <w:bCs/>
          <w:u w:val="single"/>
          <w:lang w:val="lv-LV"/>
        </w:rPr>
        <w:t xml:space="preserve"> </w:t>
      </w:r>
      <w:r w:rsidR="001961AE" w:rsidRPr="00033FE7">
        <w:rPr>
          <w:b/>
          <w:bCs/>
          <w:u w:val="single"/>
          <w:lang w:val="lv-LV"/>
        </w:rPr>
        <w:t>Noraidītie pretendenti</w:t>
      </w:r>
      <w:r w:rsidR="00B522AB">
        <w:rPr>
          <w:b/>
          <w:bCs/>
          <w:u w:val="single"/>
          <w:lang w:val="lv-LV"/>
        </w:rPr>
        <w:t xml:space="preserve"> un to noraidīšanas iemeslus</w:t>
      </w:r>
      <w:r w:rsidR="001961AE" w:rsidRPr="00033FE7">
        <w:rPr>
          <w:b/>
          <w:bCs/>
          <w:u w:val="single"/>
          <w:lang w:val="lv-LV"/>
        </w:rPr>
        <w:t>:</w:t>
      </w:r>
      <w:r w:rsidR="001961AE" w:rsidRPr="00033FE7">
        <w:rPr>
          <w:bCs/>
          <w:lang w:val="lv-LV"/>
        </w:rPr>
        <w:t xml:space="preserve"> </w:t>
      </w:r>
    </w:p>
    <w:p w:rsidR="00104AE0" w:rsidRPr="00104AE0" w:rsidRDefault="00104AE0" w:rsidP="00104AE0">
      <w:pPr>
        <w:ind w:firstLine="426"/>
        <w:jc w:val="both"/>
        <w:rPr>
          <w:u w:val="single"/>
          <w:lang w:val="lv-LV"/>
        </w:rPr>
      </w:pPr>
      <w:r w:rsidRPr="00104AE0">
        <w:rPr>
          <w:szCs w:val="22"/>
          <w:lang w:val="lv-LV"/>
        </w:rPr>
        <w:t xml:space="preserve">SIA “DEFASS-D”, reģistrācijas Nr.40003217833. </w:t>
      </w:r>
      <w:r w:rsidRPr="00104AE0">
        <w:rPr>
          <w:u w:val="single"/>
          <w:lang w:val="lv-LV"/>
        </w:rPr>
        <w:t xml:space="preserve">Pretendents nav iesniedzis Tehniskā piedāvājuma 1.un 2.punktā norādītos dokumentus. </w:t>
      </w:r>
      <w:r w:rsidR="001E3548" w:rsidRPr="00104AE0">
        <w:rPr>
          <w:lang w:val="lv-LV"/>
        </w:rPr>
        <w:t xml:space="preserve">Pretendenta  piedāvājums atzīts par neatbilstošu iepirkuma nolikuma </w:t>
      </w:r>
      <w:r w:rsidRPr="00104AE0">
        <w:rPr>
          <w:lang w:val="lv-LV"/>
        </w:rPr>
        <w:t>42</w:t>
      </w:r>
      <w:r w:rsidR="001E3548" w:rsidRPr="00104AE0">
        <w:rPr>
          <w:lang w:val="lv-LV"/>
        </w:rPr>
        <w:t>.punkt</w:t>
      </w:r>
      <w:r w:rsidRPr="00104AE0">
        <w:rPr>
          <w:lang w:val="lv-LV"/>
        </w:rPr>
        <w:t>am</w:t>
      </w:r>
      <w:r w:rsidRPr="00104AE0">
        <w:rPr>
          <w:u w:val="single"/>
          <w:lang w:val="lv-LV"/>
        </w:rPr>
        <w:t xml:space="preserve"> un noraidīts pamatojoties uz iepirkuma  nolikuma 51.punktu.</w:t>
      </w:r>
    </w:p>
    <w:p w:rsidR="00104AE0" w:rsidRDefault="00104AE0" w:rsidP="00104AE0">
      <w:pPr>
        <w:jc w:val="both"/>
        <w:rPr>
          <w:u w:val="single"/>
        </w:rPr>
      </w:pPr>
    </w:p>
    <w:p w:rsidR="001961AE" w:rsidRPr="00104AE0" w:rsidRDefault="001961AE" w:rsidP="004D3943">
      <w:pPr>
        <w:jc w:val="both"/>
        <w:rPr>
          <w:bCs/>
          <w:lang w:val="lv-LV"/>
        </w:rPr>
      </w:pPr>
      <w:r w:rsidRPr="00104AE0">
        <w:rPr>
          <w:b/>
          <w:bCs/>
          <w:u w:val="single"/>
          <w:lang w:val="lv-LV"/>
        </w:rPr>
        <w:t>Pretendenta nosaukums, ar kuru tiks slēgts iepirkuma līgums, un pamatojums piedāvājuma izvēlei:</w:t>
      </w:r>
      <w:r w:rsidR="008075BD" w:rsidRPr="00104AE0">
        <w:rPr>
          <w:b/>
          <w:bCs/>
          <w:u w:val="single"/>
          <w:lang w:val="lv-LV"/>
        </w:rPr>
        <w:t xml:space="preserve"> </w:t>
      </w:r>
      <w:r w:rsidR="00104AE0" w:rsidRPr="00104AE0">
        <w:rPr>
          <w:lang w:val="lv-LV"/>
        </w:rPr>
        <w:t>sabiedrīb</w:t>
      </w:r>
      <w:r w:rsidR="00054A41">
        <w:rPr>
          <w:lang w:val="lv-LV"/>
        </w:rPr>
        <w:t>a</w:t>
      </w:r>
      <w:r w:rsidR="00104AE0" w:rsidRPr="00104AE0">
        <w:rPr>
          <w:lang w:val="lv-LV"/>
        </w:rPr>
        <w:t xml:space="preserve"> ar ierobežotu atbildību “VANPRO”, reģistrācijas Nr. </w:t>
      </w:r>
      <w:r w:rsidR="00104AE0" w:rsidRPr="00104AE0">
        <w:rPr>
          <w:lang w:val="lv-LV"/>
        </w:rPr>
        <w:lastRenderedPageBreak/>
        <w:t>41503039331,</w:t>
      </w:r>
      <w:r w:rsidR="001E3548" w:rsidRPr="00104AE0">
        <w:rPr>
          <w:lang w:val="lv-LV"/>
        </w:rPr>
        <w:t xml:space="preserve">  par piedāvāto līgumcenu EUR </w:t>
      </w:r>
      <w:r w:rsidR="00104AE0" w:rsidRPr="00104AE0">
        <w:rPr>
          <w:lang w:val="lv-LV"/>
        </w:rPr>
        <w:t xml:space="preserve">94 383,32 </w:t>
      </w:r>
      <w:r w:rsidR="001E3548" w:rsidRPr="00104AE0">
        <w:rPr>
          <w:lang w:val="lv-LV"/>
        </w:rPr>
        <w:t>(bez PVN). Piedāvājums atbilst visām iepirkuma nolikumā izvirzītajām prasībām un ir saimnieciski visizdevīgākais piedāvājums ar viszemāko cenu bez PVN.</w:t>
      </w:r>
    </w:p>
    <w:p w:rsidR="001961AE" w:rsidRPr="00104AE0" w:rsidRDefault="001961AE" w:rsidP="001961AE">
      <w:pPr>
        <w:pStyle w:val="NormalWeb"/>
        <w:spacing w:before="0" w:beforeAutospacing="0" w:after="0"/>
        <w:jc w:val="both"/>
      </w:pPr>
    </w:p>
    <w:p w:rsidR="001961AE" w:rsidRPr="00104AE0" w:rsidRDefault="001961AE" w:rsidP="001961AE">
      <w:pPr>
        <w:pStyle w:val="NormalWeb"/>
        <w:spacing w:before="0" w:beforeAutospacing="0" w:after="0"/>
        <w:jc w:val="both"/>
      </w:pPr>
      <w:r w:rsidRPr="00104AE0">
        <w:rPr>
          <w:b/>
          <w:u w:val="single"/>
        </w:rPr>
        <w:t>Lēmuma pieņemšanas datums</w:t>
      </w:r>
      <w:r w:rsidRPr="00104AE0">
        <w:t xml:space="preserve">: </w:t>
      </w:r>
    </w:p>
    <w:p w:rsidR="001961AE" w:rsidRPr="00104AE0" w:rsidRDefault="008075BD" w:rsidP="001961AE">
      <w:pPr>
        <w:pStyle w:val="NormalWeb"/>
        <w:spacing w:before="0" w:beforeAutospacing="0" w:after="0"/>
        <w:jc w:val="both"/>
      </w:pPr>
      <w:r w:rsidRPr="00104AE0">
        <w:t xml:space="preserve">2018.gada </w:t>
      </w:r>
      <w:r w:rsidR="00104AE0" w:rsidRPr="00104AE0">
        <w:t>21</w:t>
      </w:r>
      <w:r w:rsidR="001961AE" w:rsidRPr="00104AE0">
        <w:t>.</w:t>
      </w:r>
      <w:r w:rsidR="001E3548" w:rsidRPr="00104AE0">
        <w:t>septembris</w:t>
      </w:r>
    </w:p>
    <w:p w:rsidR="00224E6A" w:rsidRPr="00104AE0" w:rsidRDefault="00224E6A" w:rsidP="00072C2B">
      <w:pPr>
        <w:pStyle w:val="NormalWeb"/>
        <w:spacing w:before="0" w:beforeAutospacing="0" w:after="0"/>
        <w:jc w:val="both"/>
      </w:pPr>
    </w:p>
    <w:p w:rsidR="008075BD" w:rsidRDefault="008075BD" w:rsidP="00B522AB">
      <w:pPr>
        <w:pStyle w:val="NormalWeb"/>
        <w:spacing w:before="0" w:beforeAutospacing="0" w:after="0"/>
        <w:jc w:val="both"/>
      </w:pPr>
    </w:p>
    <w:p w:rsidR="008075BD" w:rsidRDefault="008075BD" w:rsidP="00B522AB">
      <w:pPr>
        <w:pStyle w:val="NormalWeb"/>
        <w:spacing w:before="0" w:beforeAutospacing="0" w:after="0"/>
        <w:jc w:val="both"/>
      </w:pPr>
    </w:p>
    <w:p w:rsidR="00033FE7" w:rsidRDefault="004D3943" w:rsidP="00B522AB">
      <w:pPr>
        <w:pStyle w:val="NormalWeb"/>
        <w:spacing w:before="0" w:beforeAutospacing="0" w:after="0"/>
        <w:jc w:val="both"/>
      </w:pPr>
      <w:r>
        <w:t xml:space="preserve">Komisijas </w:t>
      </w:r>
      <w:r w:rsidR="00104AE0">
        <w:t>locekle</w:t>
      </w:r>
      <w:r w:rsidR="00104AE0">
        <w:tab/>
      </w:r>
      <w:r w:rsidR="00104A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  <w:r w:rsidR="000A72ED">
        <w:t>Pundure</w:t>
      </w:r>
    </w:p>
    <w:p w:rsidR="004D3943" w:rsidRDefault="004D3943" w:rsidP="00B522AB">
      <w:pPr>
        <w:pStyle w:val="NormalWeb"/>
        <w:spacing w:before="0" w:beforeAutospacing="0" w:after="0"/>
        <w:jc w:val="both"/>
      </w:pPr>
    </w:p>
    <w:sectPr w:rsidR="004D3943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693E"/>
    <w:multiLevelType w:val="hybridMultilevel"/>
    <w:tmpl w:val="4D16D240"/>
    <w:lvl w:ilvl="0" w:tplc="1D6AD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0A42C3"/>
    <w:multiLevelType w:val="hybridMultilevel"/>
    <w:tmpl w:val="406E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7B69"/>
    <w:multiLevelType w:val="hybridMultilevel"/>
    <w:tmpl w:val="842034DA"/>
    <w:lvl w:ilvl="0" w:tplc="1B1C8936">
      <w:start w:val="2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DC0"/>
    <w:multiLevelType w:val="multilevel"/>
    <w:tmpl w:val="D8BC2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9C"/>
    <w:rsid w:val="000330AD"/>
    <w:rsid w:val="00033FE7"/>
    <w:rsid w:val="00054A41"/>
    <w:rsid w:val="00072C2B"/>
    <w:rsid w:val="000A72ED"/>
    <w:rsid w:val="00104AE0"/>
    <w:rsid w:val="001961AE"/>
    <w:rsid w:val="001B26D3"/>
    <w:rsid w:val="001C337D"/>
    <w:rsid w:val="001C5331"/>
    <w:rsid w:val="001E3548"/>
    <w:rsid w:val="001E75C2"/>
    <w:rsid w:val="00224E6A"/>
    <w:rsid w:val="00257292"/>
    <w:rsid w:val="002A0A24"/>
    <w:rsid w:val="002E4EC0"/>
    <w:rsid w:val="00300560"/>
    <w:rsid w:val="00317E5B"/>
    <w:rsid w:val="00334765"/>
    <w:rsid w:val="00352843"/>
    <w:rsid w:val="003B3AF4"/>
    <w:rsid w:val="0047142A"/>
    <w:rsid w:val="004D3943"/>
    <w:rsid w:val="005002E4"/>
    <w:rsid w:val="00540B36"/>
    <w:rsid w:val="00603275"/>
    <w:rsid w:val="006D0F3A"/>
    <w:rsid w:val="006D1E3C"/>
    <w:rsid w:val="00800C91"/>
    <w:rsid w:val="008075BD"/>
    <w:rsid w:val="00863237"/>
    <w:rsid w:val="009C73BD"/>
    <w:rsid w:val="00A6529C"/>
    <w:rsid w:val="00AC2367"/>
    <w:rsid w:val="00B522AB"/>
    <w:rsid w:val="00BE7661"/>
    <w:rsid w:val="00C6653B"/>
    <w:rsid w:val="00CF724F"/>
    <w:rsid w:val="00D17B96"/>
    <w:rsid w:val="00E11B5B"/>
    <w:rsid w:val="00E12DB2"/>
    <w:rsid w:val="00E95CE4"/>
    <w:rsid w:val="00ED3205"/>
    <w:rsid w:val="00EE5C28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E2D45-8B33-467E-BAB3-B1B23872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Bullet list,Colorful List - Accent 12,H&amp;P List Paragraph,Normal bullet 2,Saistīto dokumentu saraksts,PPS_Bullet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,2 Char,Bullet list Char,Colorful List - Accent 12 Char,H&amp;P List Paragraph Char,Normal bullet 2 Char,Saistīto dokumentu saraksts Char,PPS_Bullet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294E-15A9-442F-A319-BD0BCD8E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User</cp:lastModifiedBy>
  <cp:revision>2</cp:revision>
  <cp:lastPrinted>2018-09-26T13:22:00Z</cp:lastPrinted>
  <dcterms:created xsi:type="dcterms:W3CDTF">2018-09-26T13:31:00Z</dcterms:created>
  <dcterms:modified xsi:type="dcterms:W3CDTF">2018-09-26T13:31:00Z</dcterms:modified>
</cp:coreProperties>
</file>